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A793" w14:textId="277D2C7F" w:rsidR="009862EA" w:rsidRPr="000D572A" w:rsidRDefault="00AF4E7C" w:rsidP="009862EA">
      <w:pPr>
        <w:pStyle w:val="10"/>
        <w:spacing w:after="260"/>
        <w:ind w:firstLine="0"/>
        <w:jc w:val="center"/>
        <w:rPr>
          <w:b/>
          <w:bCs/>
        </w:rPr>
      </w:pPr>
      <w:r w:rsidRPr="00AF4E7C">
        <w:rPr>
          <w:rFonts w:ascii="Arial Unicode MS" w:hAnsi="Arial Unicode MS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7AA3A34" wp14:editId="1887A978">
            <wp:extent cx="738340" cy="685800"/>
            <wp:effectExtent l="0" t="0" r="508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73E4" w14:textId="77777777" w:rsidR="009862EA" w:rsidRPr="000D572A" w:rsidRDefault="009862EA" w:rsidP="009862EA">
      <w:pPr>
        <w:tabs>
          <w:tab w:val="right" w:pos="9072"/>
          <w:tab w:val="center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14:paraId="60EAC23A" w14:textId="77777777" w:rsidR="009862EA" w:rsidRPr="000D572A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ПОЛЯНИЦЬКА СІЛЬСЬКА РАДА</w:t>
      </w:r>
    </w:p>
    <w:p w14:paraId="292A0F7A" w14:textId="77777777" w:rsidR="009862EA" w:rsidRPr="000D572A" w:rsidRDefault="009862EA" w:rsidP="009862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 w14:paraId="4DA07E15" w14:textId="77777777" w:rsidR="009862EA" w:rsidRPr="000D572A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Cs/>
          <w:sz w:val="28"/>
          <w:szCs w:val="28"/>
        </w:rPr>
        <w:t>ВОСЬМЕ ДЕМОКРАТИЧНЕ СКЛИКАННЯ</w:t>
      </w:r>
    </w:p>
    <w:p w14:paraId="2111BF67" w14:textId="5EB20AE1" w:rsidR="009862EA" w:rsidRPr="000D572A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ТРИДЦЯТ</w:t>
      </w:r>
      <w:r w:rsidR="00CA6D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Ь </w:t>
      </w:r>
      <w:r w:rsidR="00AB6C5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П′</w:t>
      </w:r>
      <w:r w:rsidR="00560B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ЯТА</w:t>
      </w:r>
      <w:r w:rsidRPr="000D5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СЕСІЯ </w:t>
      </w:r>
    </w:p>
    <w:p w14:paraId="40E888BE" w14:textId="0836B0D6" w:rsidR="009862EA" w:rsidRPr="00560B73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r w:rsidR="00560B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3D2AEF3" w14:textId="77777777" w:rsidR="009862EA" w:rsidRPr="00A03BB0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</w:p>
    <w:p w14:paraId="348E7685" w14:textId="77777777" w:rsidR="009862EA" w:rsidRPr="005B24AA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865A8C7" w14:textId="77777777" w:rsidR="009862EA" w:rsidRPr="00732D37" w:rsidRDefault="009862EA" w:rsidP="0098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8B9AD" w14:textId="5834C45A" w:rsidR="009862EA" w:rsidRDefault="009862EA" w:rsidP="009862EA">
      <w:pPr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 </w:t>
      </w:r>
      <w:r w:rsidR="003D6C55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0B73">
        <w:rPr>
          <w:rFonts w:ascii="Times New Roman" w:hAnsi="Times New Roman" w:cs="Times New Roman"/>
          <w:b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560B7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6C55">
        <w:rPr>
          <w:rFonts w:ascii="Times New Roman" w:hAnsi="Times New Roman"/>
          <w:b/>
          <w:sz w:val="28"/>
          <w:szCs w:val="28"/>
          <w:lang w:val="uk-UA"/>
        </w:rPr>
        <w:t>663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>3</w:t>
      </w:r>
      <w:r w:rsidR="00560B73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-202</w:t>
      </w:r>
      <w:r w:rsidR="00560B73"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7D40EA67" w14:textId="5A3198EE" w:rsidR="003A7297" w:rsidRPr="00532593" w:rsidRDefault="003A7297" w:rsidP="0022277C">
      <w:pPr>
        <w:pStyle w:val="a7"/>
        <w:ind w:right="3683"/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</w:pPr>
      <w:bookmarkStart w:id="0" w:name="_GoBack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Про передачу майна з балансу </w:t>
      </w:r>
      <w:proofErr w:type="spellStart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Поляницької</w:t>
      </w:r>
      <w:proofErr w:type="spellEnd"/>
      <w:r w:rsidR="0022277C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сільської ради на баланс </w:t>
      </w:r>
      <w:r w:rsidR="00560B7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комунальному закладу</w:t>
      </w:r>
      <w:r w:rsidR="0022277C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  <w:r w:rsidR="00560B7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«Центр надання соціальних послуг»</w:t>
      </w:r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</w:p>
    <w:bookmarkEnd w:id="0"/>
    <w:p w14:paraId="09113967" w14:textId="77777777" w:rsidR="003A7297" w:rsidRDefault="003A7297" w:rsidP="003A729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72EBC790" w14:textId="18DDABAE" w:rsidR="00532593" w:rsidRDefault="003A7297" w:rsidP="003A7297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ефективної роботи </w:t>
      </w:r>
      <w:r w:rsidR="00560B7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«Центру надання соціальних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, керуючись п.31 ст.26 та ч.5 ст.60 Закону України «Про місцеве самоврядування в Україні»,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сільська рада </w:t>
      </w:r>
    </w:p>
    <w:p w14:paraId="67D4AA4E" w14:textId="07CF4673" w:rsidR="003A7297" w:rsidRPr="00532593" w:rsidRDefault="00532593" w:rsidP="00532593">
      <w:pPr>
        <w:pStyle w:val="a7"/>
        <w:ind w:left="3540"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53259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ВИРІШИЛА:</w:t>
      </w:r>
    </w:p>
    <w:p w14:paraId="4125B8E2" w14:textId="0365CF42" w:rsidR="003A7297" w:rsidRPr="009E1A65" w:rsidRDefault="003A7297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</w:rPr>
      </w:pP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1.Передати з балансу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 на баланс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комунального закладу «Центр надання соціальних послуг»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майно, балансовою вартістю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63541,73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грн. (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шістдесят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три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тисяч</w:t>
      </w:r>
      <w:proofErr w:type="spellEnd"/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і </w:t>
      </w:r>
      <w:proofErr w:type="spellStart"/>
      <w:proofErr w:type="gramStart"/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п»ятсот</w:t>
      </w:r>
      <w:proofErr w:type="spellEnd"/>
      <w:proofErr w:type="gramEnd"/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сорок одна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>грив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н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я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73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копійок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>)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згідно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Д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одатку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1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даного рішення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>.</w:t>
      </w:r>
    </w:p>
    <w:p w14:paraId="5F329316" w14:textId="46795015" w:rsidR="003A7297" w:rsidRPr="009E1A65" w:rsidRDefault="003A7297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lang w:val="uk-UA"/>
        </w:rPr>
      </w:pPr>
      <w:r w:rsidRPr="009E1A65">
        <w:rPr>
          <w:rStyle w:val="a8"/>
          <w:rFonts w:ascii="Times New Roman" w:hAnsi="Times New Roman" w:cs="Times New Roman"/>
          <w:i w:val="0"/>
          <w:sz w:val="28"/>
        </w:rPr>
        <w:t>2.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К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омісі</w:t>
      </w:r>
      <w:proofErr w:type="spellEnd"/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ї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з передачі майна забезпечити в установленому законодавством порядку приймання-передачу зазначеного майна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з балансу </w:t>
      </w:r>
      <w:proofErr w:type="spellStart"/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 на баланс 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560B7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«Центру надання соціальних послуг»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</w:t>
      </w:r>
    </w:p>
    <w:p w14:paraId="761D5544" w14:textId="717475AA" w:rsidR="00532593" w:rsidRPr="009E1A65" w:rsidRDefault="00532593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lang w:val="uk-UA"/>
        </w:rPr>
      </w:pP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3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.Директору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комунального закладу «Центр надання соціальних послуг»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сільської ради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560B73">
        <w:rPr>
          <w:rStyle w:val="a8"/>
          <w:rFonts w:ascii="Times New Roman" w:hAnsi="Times New Roman" w:cs="Times New Roman"/>
          <w:i w:val="0"/>
          <w:sz w:val="28"/>
          <w:lang w:val="uk-UA"/>
        </w:rPr>
        <w:t>Оксані БОЙКО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з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дійснювати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заходи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щодо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ефективного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використання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та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збереження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переданого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майна</w:t>
      </w:r>
      <w:r w:rsidR="009E1A65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.</w:t>
      </w:r>
    </w:p>
    <w:p w14:paraId="6D7A696D" w14:textId="4A71B439" w:rsidR="0080463A" w:rsidRPr="007F073B" w:rsidRDefault="009E1A65" w:rsidP="007F073B">
      <w:pPr>
        <w:spacing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1A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7F073B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.Головниму с</w:t>
      </w:r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пеціалісту з інформаційної роботи- системному адміністратору сільської ради </w:t>
      </w:r>
      <w:r w:rsidR="00336900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 ПАСТУШЕНКО</w:t>
      </w:r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оприлюднити дане рішення на офіційному сайті </w:t>
      </w:r>
      <w:proofErr w:type="spellStart"/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та в мережі Інтернет</w:t>
      </w:r>
    </w:p>
    <w:p w14:paraId="0C2B5C4F" w14:textId="7D1C940B" w:rsidR="0080463A" w:rsidRPr="009E1A65" w:rsidRDefault="007F073B" w:rsidP="007F073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5</w:t>
      </w:r>
      <w:r w:rsidRPr="009E1A65">
        <w:rPr>
          <w:rFonts w:ascii="Times New Roman" w:eastAsia="Times New Roman" w:hAnsi="Times New Roman" w:cs="Times New Roman"/>
          <w:sz w:val="28"/>
          <w:szCs w:val="28"/>
          <w:lang w:val="uk-UA"/>
        </w:rPr>
        <w:t>.Контроль за виконанням даного рішення покласти  на  Постійну комісію з питань фінансів , бюджету, інвестиційної та освітньої діяльності.</w:t>
      </w:r>
    </w:p>
    <w:p w14:paraId="1B4AF88F" w14:textId="4C685392" w:rsidR="009862EA" w:rsidRDefault="009862EA" w:rsidP="009862EA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14:paraId="595ADF54" w14:textId="0E368AD0" w:rsidR="007F073B" w:rsidRDefault="007F073B" w:rsidP="009862EA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14:paraId="5D77F340" w14:textId="77777777" w:rsidR="007F073B" w:rsidRPr="00F50FB5" w:rsidRDefault="007F073B" w:rsidP="009862EA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14:paraId="262E487D" w14:textId="487D64A3" w:rsidR="009862EA" w:rsidRDefault="009862EA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proofErr w:type="spellStart"/>
      <w:r w:rsidRPr="00F50FB5">
        <w:rPr>
          <w:rFonts w:ascii="Times New Roman" w:hAnsi="Times New Roman" w:cs="Times New Roman"/>
          <w:caps w:val="0"/>
          <w:sz w:val="28"/>
          <w:szCs w:val="28"/>
        </w:rPr>
        <w:t>Поляницький</w:t>
      </w:r>
      <w:proofErr w:type="spellEnd"/>
      <w:r w:rsidRPr="00F50FB5">
        <w:rPr>
          <w:rFonts w:ascii="Times New Roman" w:hAnsi="Times New Roman" w:cs="Times New Roman"/>
          <w:caps w:val="0"/>
          <w:sz w:val="28"/>
          <w:szCs w:val="28"/>
        </w:rPr>
        <w:t xml:space="preserve"> сільський голова                                          М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икола </w:t>
      </w:r>
      <w:r w:rsidRPr="00F50FB5">
        <w:rPr>
          <w:rFonts w:ascii="Times New Roman" w:hAnsi="Times New Roman" w:cs="Times New Roman"/>
          <w:caps w:val="0"/>
          <w:sz w:val="28"/>
          <w:szCs w:val="28"/>
        </w:rPr>
        <w:t>П</w:t>
      </w:r>
      <w:r>
        <w:rPr>
          <w:rFonts w:ascii="Times New Roman" w:hAnsi="Times New Roman" w:cs="Times New Roman"/>
          <w:caps w:val="0"/>
          <w:sz w:val="28"/>
          <w:szCs w:val="28"/>
        </w:rPr>
        <w:t>ОЛЯК</w:t>
      </w:r>
      <w:r w:rsidRPr="00F50FB5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14:paraId="0D8A8B79" w14:textId="171554A9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285D979C" w14:textId="298E08B3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48F08A60" w14:textId="4EF96C6D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1C16C7C" w14:textId="65E9F805" w:rsidR="00B41A31" w:rsidRPr="00116596" w:rsidRDefault="00116596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Додаток </w:t>
      </w:r>
      <w:r>
        <w:rPr>
          <w:rFonts w:ascii="Times New Roman" w:hAnsi="Times New Roman" w:cs="Times New Roman"/>
          <w:b w:val="0"/>
          <w:bCs w:val="0"/>
          <w:caps w:val="0"/>
        </w:rPr>
        <w:t xml:space="preserve">1 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до рішення сесії </w:t>
      </w:r>
    </w:p>
    <w:p w14:paraId="763E6B8B" w14:textId="5D0C033C" w:rsidR="00116596" w:rsidRPr="00116596" w:rsidRDefault="00116596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proofErr w:type="spellStart"/>
      <w:r w:rsidRPr="00116596">
        <w:rPr>
          <w:rFonts w:ascii="Times New Roman" w:hAnsi="Times New Roman" w:cs="Times New Roman"/>
          <w:b w:val="0"/>
          <w:bCs w:val="0"/>
          <w:caps w:val="0"/>
        </w:rPr>
        <w:t>Поляницької</w:t>
      </w:r>
      <w:proofErr w:type="spellEnd"/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 сільської ради</w:t>
      </w:r>
    </w:p>
    <w:p w14:paraId="30E50258" w14:textId="0B46A829" w:rsidR="00116596" w:rsidRPr="00116596" w:rsidRDefault="00116596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від </w:t>
      </w:r>
      <w:r w:rsidR="00560B73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="003D6C55">
        <w:rPr>
          <w:rFonts w:ascii="Times New Roman" w:hAnsi="Times New Roman" w:cs="Times New Roman"/>
          <w:b w:val="0"/>
          <w:bCs w:val="0"/>
          <w:caps w:val="0"/>
        </w:rPr>
        <w:t>30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="00560B73">
        <w:rPr>
          <w:rFonts w:ascii="Times New Roman" w:hAnsi="Times New Roman" w:cs="Times New Roman"/>
          <w:b w:val="0"/>
          <w:bCs w:val="0"/>
          <w:caps w:val="0"/>
        </w:rPr>
        <w:t xml:space="preserve">січня 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>202</w:t>
      </w:r>
      <w:r w:rsidR="00560B73">
        <w:rPr>
          <w:rFonts w:ascii="Times New Roman" w:hAnsi="Times New Roman" w:cs="Times New Roman"/>
          <w:b w:val="0"/>
          <w:bCs w:val="0"/>
          <w:caps w:val="0"/>
        </w:rPr>
        <w:t>4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>р №</w:t>
      </w:r>
      <w:r w:rsidR="00560B73"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="003D6C55">
        <w:rPr>
          <w:rFonts w:ascii="Times New Roman" w:hAnsi="Times New Roman" w:cs="Times New Roman"/>
          <w:b w:val="0"/>
          <w:bCs w:val="0"/>
          <w:caps w:val="0"/>
        </w:rPr>
        <w:t>663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>-3</w:t>
      </w:r>
      <w:r w:rsidR="00560B73">
        <w:rPr>
          <w:rFonts w:ascii="Times New Roman" w:hAnsi="Times New Roman" w:cs="Times New Roman"/>
          <w:b w:val="0"/>
          <w:bCs w:val="0"/>
          <w:caps w:val="0"/>
        </w:rPr>
        <w:t>5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>-202</w:t>
      </w:r>
      <w:r w:rsidR="00560B73">
        <w:rPr>
          <w:rFonts w:ascii="Times New Roman" w:hAnsi="Times New Roman" w:cs="Times New Roman"/>
          <w:b w:val="0"/>
          <w:bCs w:val="0"/>
          <w:caps w:val="0"/>
        </w:rPr>
        <w:t>4</w:t>
      </w:r>
    </w:p>
    <w:p w14:paraId="336D6248" w14:textId="066037A1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3442DC4D" w14:textId="6770B62D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tbl>
      <w:tblPr>
        <w:tblW w:w="11109" w:type="dxa"/>
        <w:tblInd w:w="-1281" w:type="dxa"/>
        <w:tblLook w:val="04A0" w:firstRow="1" w:lastRow="0" w:firstColumn="1" w:lastColumn="0" w:noHBand="0" w:noVBand="1"/>
      </w:tblPr>
      <w:tblGrid>
        <w:gridCol w:w="1560"/>
        <w:gridCol w:w="2126"/>
        <w:gridCol w:w="1260"/>
        <w:gridCol w:w="1735"/>
        <w:gridCol w:w="1369"/>
        <w:gridCol w:w="942"/>
        <w:gridCol w:w="882"/>
        <w:gridCol w:w="1235"/>
      </w:tblGrid>
      <w:tr w:rsidR="00560B73" w:rsidRPr="00560B73" w14:paraId="0C3AB2C6" w14:textId="77777777" w:rsidTr="000D7D13">
        <w:trPr>
          <w:trHeight w:val="10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39D" w14:textId="77777777" w:rsidR="00560B73" w:rsidRPr="00560B73" w:rsidRDefault="00560B73" w:rsidP="00560B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560B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інвентарний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4CF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найменування ТМЦ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A93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E6E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дата оприбуткування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A414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початкова вартість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83E1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знос сума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4F2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знос %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E4D5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залишкова вартість</w:t>
            </w:r>
          </w:p>
        </w:tc>
      </w:tr>
      <w:tr w:rsidR="00560B73" w:rsidRPr="00560B73" w14:paraId="754A060A" w14:textId="77777777" w:rsidTr="000D7D13">
        <w:trPr>
          <w:trHeight w:val="103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EEA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560B73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1014050128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E8E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ноотбук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Lenovo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V15 та сумка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ED7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FCE53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20.09.2022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ECD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21709,48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DD47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2713,69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ADFC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13%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5113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18995,79</w:t>
            </w:r>
          </w:p>
        </w:tc>
      </w:tr>
      <w:tr w:rsidR="00560B73" w:rsidRPr="00560B73" w14:paraId="387B7288" w14:textId="77777777" w:rsidTr="000D7D1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B10F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101600087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535701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лавка для очікування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3D90EF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1шт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E1D48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621C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2419,74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9D7B5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145,18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5187E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562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2274,56</w:t>
            </w:r>
          </w:p>
        </w:tc>
      </w:tr>
      <w:tr w:rsidR="00560B73" w:rsidRPr="00560B73" w14:paraId="4FF9BD48" w14:textId="77777777" w:rsidTr="000D7D1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AD1C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F05FA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 прийому громадян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53CEF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F7310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E2FA4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15366,86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65FBF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922,01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B412EF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078E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14444,85</w:t>
            </w:r>
          </w:p>
        </w:tc>
      </w:tr>
      <w:tr w:rsidR="00560B73" w:rsidRPr="00560B73" w14:paraId="7D08D4BC" w14:textId="77777777" w:rsidTr="000D7D1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662C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5F78D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стілець для працівників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C3F5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738B6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76FDD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5054,50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B51A4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303,27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7F10C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258F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4751,23</w:t>
            </w:r>
          </w:p>
        </w:tc>
      </w:tr>
      <w:tr w:rsidR="00560B73" w:rsidRPr="00560B73" w14:paraId="06639F60" w14:textId="77777777" w:rsidTr="000D7D1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1ED1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90EC4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стілець для прийому громадян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68630D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ACA84A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0EC0F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2008,34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CD8BD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120,50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3839B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ACF3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1887,84</w:t>
            </w:r>
          </w:p>
        </w:tc>
      </w:tr>
      <w:tr w:rsidR="00560B73" w:rsidRPr="00560B73" w14:paraId="567DC771" w14:textId="77777777" w:rsidTr="000D7D1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E916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BC836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столик для відвідувачів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AC8395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094F1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9EA2AA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3865,66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D327AD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231,94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60278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A1B6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3633,72</w:t>
            </w:r>
          </w:p>
        </w:tc>
      </w:tr>
      <w:tr w:rsidR="00560B73" w:rsidRPr="00560B73" w14:paraId="7B04F13C" w14:textId="77777777" w:rsidTr="000D7D1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0B80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AF1FD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тумба для МФУ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C22B23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DA859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300E8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3188,41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98990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191,30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0F285D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4377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2997,11</w:t>
            </w:r>
          </w:p>
        </w:tc>
      </w:tr>
      <w:tr w:rsidR="00560B73" w:rsidRPr="00560B73" w14:paraId="2363C6AC" w14:textId="77777777" w:rsidTr="000D7D1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962B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89D67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шафа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дерев"яна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для документів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FB5195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75A0D0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A723C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3945,02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374F0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236,70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9DC26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8A26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3708,32</w:t>
            </w:r>
          </w:p>
        </w:tc>
      </w:tr>
      <w:tr w:rsidR="00560B73" w:rsidRPr="00560B73" w14:paraId="5C7FDD07" w14:textId="77777777" w:rsidTr="000D7D1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796B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3DBE8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шафа металева для документів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582B8D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B72A6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BA2D83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5983,72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0C0F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359,02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A6F342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01AB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5624,7</w:t>
            </w:r>
          </w:p>
        </w:tc>
      </w:tr>
      <w:tr w:rsidR="00560B73" w:rsidRPr="00560B73" w14:paraId="1C305036" w14:textId="77777777" w:rsidTr="000D7D1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291" w14:textId="77777777" w:rsidR="00560B73" w:rsidRPr="00560B73" w:rsidRDefault="00560B73" w:rsidP="00560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732A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Разом за рахунком 1014; 1016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FED4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C80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AA0A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63541,73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1CAC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5223,61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090" w14:textId="77777777" w:rsidR="00560B73" w:rsidRPr="00560B73" w:rsidRDefault="00560B73" w:rsidP="00560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1221" w14:textId="77777777" w:rsidR="00560B73" w:rsidRPr="00560B73" w:rsidRDefault="00560B73" w:rsidP="0056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58318,12</w:t>
            </w:r>
          </w:p>
        </w:tc>
      </w:tr>
    </w:tbl>
    <w:p w14:paraId="6A09D80D" w14:textId="16B266A8" w:rsidR="00560B73" w:rsidRDefault="00560B73" w:rsidP="00560B73">
      <w:pPr>
        <w:pStyle w:val="a4"/>
        <w:ind w:left="-113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518FF24" w14:textId="3B00E630" w:rsidR="00560B73" w:rsidRDefault="00560B73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2C8B9EAC" w14:textId="03530128" w:rsidR="00560B73" w:rsidRDefault="00560B73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7AF1AAA3" w14:textId="77777777" w:rsidR="00116596" w:rsidRDefault="00116596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Секретар 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14:paraId="3C4F7C31" w14:textId="77777777" w:rsidR="003D560F" w:rsidRDefault="00116596" w:rsidP="003D560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сільської ради </w:t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  <w:t>Христина ВАСІЛЬКОВА</w:t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</w:p>
    <w:p w14:paraId="7ACFEF9D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2365BB91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00B471DE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F5B6911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6E17B75C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69BFFC40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10B4C24C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5CB25E1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678E3FF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12BB22ED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606AF3F8" w14:textId="77777777" w:rsidR="003D560F" w:rsidRDefault="003D560F" w:rsidP="003D560F">
      <w:pPr>
        <w:pStyle w:val="a4"/>
        <w:ind w:firstLine="595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13EF0923" w14:textId="77777777" w:rsidR="003D560F" w:rsidRDefault="003D560F" w:rsidP="005F05AC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37F33638" w14:textId="77777777" w:rsidR="005F05AC" w:rsidRDefault="005F05AC" w:rsidP="005F05AC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7E63C86" w14:textId="6C3C920F" w:rsidR="003D560F" w:rsidRPr="003D560F" w:rsidRDefault="003D560F" w:rsidP="003D5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АКТ передачі основних засобів</w:t>
      </w:r>
    </w:p>
    <w:p w14:paraId="1D7BFAF8" w14:textId="6ABC49A6" w:rsidR="003D560F" w:rsidRPr="003D560F" w:rsidRDefault="003D560F" w:rsidP="003D5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балансу </w:t>
      </w:r>
      <w:proofErr w:type="spellStart"/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</w:t>
      </w:r>
    </w:p>
    <w:p w14:paraId="05D4C80B" w14:textId="2AC8E3E8" w:rsidR="003D560F" w:rsidRPr="003D560F" w:rsidRDefault="003D560F" w:rsidP="003D5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баланс </w:t>
      </w:r>
      <w:r w:rsidR="003D6C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закладу «Центр надання соціальних послуг»</w:t>
      </w:r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3D56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</w:t>
      </w:r>
    </w:p>
    <w:p w14:paraId="7D96836F" w14:textId="4D0C4E35" w:rsidR="003D560F" w:rsidRPr="003D560F" w:rsidRDefault="003D560F" w:rsidP="003D560F">
      <w:pPr>
        <w:pStyle w:val="a4"/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</w:pPr>
      <w:r w:rsidRPr="003D560F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від </w:t>
      </w:r>
      <w:r w:rsidR="003D6C55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 </w:t>
      </w:r>
      <w:r w:rsidR="003D6C55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січня</w:t>
      </w:r>
      <w:r w:rsidRPr="003D560F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 202</w:t>
      </w:r>
      <w:r w:rsidR="003D6C55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4</w:t>
      </w:r>
      <w:r w:rsidRPr="003D560F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 xml:space="preserve"> року</w:t>
      </w:r>
    </w:p>
    <w:tbl>
      <w:tblPr>
        <w:tblW w:w="11710" w:type="dxa"/>
        <w:tblInd w:w="-1281" w:type="dxa"/>
        <w:tblLook w:val="04A0" w:firstRow="1" w:lastRow="0" w:firstColumn="1" w:lastColumn="0" w:noHBand="0" w:noVBand="1"/>
      </w:tblPr>
      <w:tblGrid>
        <w:gridCol w:w="567"/>
        <w:gridCol w:w="222"/>
        <w:gridCol w:w="771"/>
        <w:gridCol w:w="1187"/>
        <w:gridCol w:w="222"/>
        <w:gridCol w:w="717"/>
        <w:gridCol w:w="939"/>
        <w:gridCol w:w="321"/>
        <w:gridCol w:w="1334"/>
        <w:gridCol w:w="235"/>
        <w:gridCol w:w="166"/>
        <w:gridCol w:w="56"/>
        <w:gridCol w:w="1313"/>
        <w:gridCol w:w="841"/>
        <w:gridCol w:w="101"/>
        <w:gridCol w:w="882"/>
        <w:gridCol w:w="205"/>
        <w:gridCol w:w="1030"/>
        <w:gridCol w:w="157"/>
        <w:gridCol w:w="222"/>
        <w:gridCol w:w="222"/>
      </w:tblGrid>
      <w:tr w:rsidR="003D6C55" w:rsidRPr="00560B73" w14:paraId="68E32BAB" w14:textId="77777777" w:rsidTr="003D6C55">
        <w:trPr>
          <w:gridAfter w:val="3"/>
          <w:wAfter w:w="601" w:type="dxa"/>
          <w:trHeight w:val="103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135" w14:textId="77777777" w:rsidR="003D6C55" w:rsidRPr="00560B73" w:rsidRDefault="003D6C55" w:rsidP="0077688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560B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інвентарний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A92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найменування ТМЦ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558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F6CC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дата оприбуткування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C42E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початкова вартість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EAE9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знос сума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AA16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знос 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E5BC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залишкова вартість</w:t>
            </w:r>
          </w:p>
        </w:tc>
      </w:tr>
      <w:tr w:rsidR="003D6C55" w:rsidRPr="00560B73" w14:paraId="45FB77A2" w14:textId="77777777" w:rsidTr="003D6C55">
        <w:trPr>
          <w:gridAfter w:val="3"/>
          <w:wAfter w:w="601" w:type="dxa"/>
          <w:trHeight w:val="1035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F2C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560B73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1014050128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515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ноотбук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Lenovo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V15 та сумка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844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2AFD0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20.09.2022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B7B9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21709,48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1A0A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2713,69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9F69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13%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7EAD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18995,79</w:t>
            </w:r>
          </w:p>
        </w:tc>
      </w:tr>
      <w:tr w:rsidR="003D6C55" w:rsidRPr="00560B73" w14:paraId="18C71507" w14:textId="77777777" w:rsidTr="003D6C55">
        <w:trPr>
          <w:gridAfter w:val="3"/>
          <w:wAfter w:w="601" w:type="dxa"/>
          <w:trHeight w:val="3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1F3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101600087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39B7C9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лавка для очікування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4C720F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1шт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C093B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F033C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2419,74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BDA08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145,18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83873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81EC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2274,56</w:t>
            </w:r>
          </w:p>
        </w:tc>
      </w:tr>
      <w:tr w:rsidR="003D6C55" w:rsidRPr="00560B73" w14:paraId="61B4EB9A" w14:textId="77777777" w:rsidTr="003D6C55">
        <w:trPr>
          <w:gridAfter w:val="3"/>
          <w:wAfter w:w="601" w:type="dxa"/>
          <w:trHeight w:val="3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5C4D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A7B6A4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 прийому громадян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165BB0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C84BED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5868A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15366,86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6FB88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922,01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C4801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36AB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14444,85</w:t>
            </w:r>
          </w:p>
        </w:tc>
      </w:tr>
      <w:tr w:rsidR="003D6C55" w:rsidRPr="00560B73" w14:paraId="0FC0E0A7" w14:textId="77777777" w:rsidTr="003D6C55">
        <w:trPr>
          <w:gridAfter w:val="3"/>
          <w:wAfter w:w="601" w:type="dxa"/>
          <w:trHeight w:val="3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5699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101600150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A32C0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стілець для працівників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29E3AA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FCA99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DC2142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5054,50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F49401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303,27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EB896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449C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4751,23</w:t>
            </w:r>
          </w:p>
        </w:tc>
      </w:tr>
      <w:tr w:rsidR="003D6C55" w:rsidRPr="00560B73" w14:paraId="18611199" w14:textId="77777777" w:rsidTr="003D6C55">
        <w:trPr>
          <w:gridAfter w:val="3"/>
          <w:wAfter w:w="601" w:type="dxa"/>
          <w:trHeight w:val="6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12F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102F4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стілець для прийому громадян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B46A6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2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21976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77E76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2008,34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CB505B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120,50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68495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1395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1887,84</w:t>
            </w:r>
          </w:p>
        </w:tc>
      </w:tr>
      <w:tr w:rsidR="003D6C55" w:rsidRPr="00560B73" w14:paraId="523F8F1D" w14:textId="77777777" w:rsidTr="003D6C55">
        <w:trPr>
          <w:gridAfter w:val="3"/>
          <w:wAfter w:w="601" w:type="dxa"/>
          <w:trHeight w:val="3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E595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307E8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столик для відвідувачів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724B51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C05990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8BBF6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3865,66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8F8D41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231,94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2ADBFE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6FE6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3633,72</w:t>
            </w:r>
          </w:p>
        </w:tc>
      </w:tr>
      <w:tr w:rsidR="003D6C55" w:rsidRPr="00560B73" w14:paraId="2D227B22" w14:textId="77777777" w:rsidTr="003D6C55">
        <w:trPr>
          <w:gridAfter w:val="3"/>
          <w:wAfter w:w="601" w:type="dxa"/>
          <w:trHeight w:val="3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2D17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68B83A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тумба для МФУ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06010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21B3B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B82F8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3188,41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C4A72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191,30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0D5E6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B44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2997,11</w:t>
            </w:r>
          </w:p>
        </w:tc>
      </w:tr>
      <w:tr w:rsidR="003D6C55" w:rsidRPr="00560B73" w14:paraId="6564EC36" w14:textId="77777777" w:rsidTr="003D6C55">
        <w:trPr>
          <w:gridAfter w:val="3"/>
          <w:wAfter w:w="601" w:type="dxa"/>
          <w:trHeight w:val="6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8685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7548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шафа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дерев"яна</w:t>
            </w:r>
            <w:proofErr w:type="spellEnd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для документів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220845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4215F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A11F56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3945,02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C20AD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236,70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BE5F0B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0CCC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3708,32</w:t>
            </w:r>
          </w:p>
        </w:tc>
      </w:tr>
      <w:tr w:rsidR="003D6C55" w:rsidRPr="00560B73" w14:paraId="76609494" w14:textId="77777777" w:rsidTr="003D6C55">
        <w:trPr>
          <w:gridAfter w:val="3"/>
          <w:wAfter w:w="601" w:type="dxa"/>
          <w:trHeight w:val="6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C85A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101600179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0124BF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шафа металева для документів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EB9D8F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1 </w:t>
            </w:r>
            <w:proofErr w:type="spellStart"/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85F8D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25.04.2023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66D94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5983,72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699F0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359,02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C577E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6%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454F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color w:val="000000"/>
                <w:lang w:val="uk-UA" w:eastAsia="uk-UA"/>
              </w:rPr>
              <w:t>5624,7</w:t>
            </w:r>
          </w:p>
        </w:tc>
      </w:tr>
      <w:tr w:rsidR="003D6C55" w:rsidRPr="00560B73" w14:paraId="3755607F" w14:textId="77777777" w:rsidTr="003D6C55">
        <w:trPr>
          <w:gridAfter w:val="3"/>
          <w:wAfter w:w="601" w:type="dxa"/>
          <w:trHeight w:val="60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A66" w14:textId="77777777" w:rsidR="003D6C55" w:rsidRPr="00560B73" w:rsidRDefault="003D6C55" w:rsidP="0077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35FA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Разом за рахунком 1014; 1016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997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49D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B458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63541,73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70CD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5223,61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AB3" w14:textId="77777777" w:rsidR="003D6C55" w:rsidRPr="00560B73" w:rsidRDefault="003D6C55" w:rsidP="00776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232E" w14:textId="77777777" w:rsidR="003D6C55" w:rsidRPr="00560B73" w:rsidRDefault="003D6C55" w:rsidP="00776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r w:rsidRPr="00560B73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58318,12</w:t>
            </w:r>
          </w:p>
        </w:tc>
      </w:tr>
      <w:tr w:rsidR="003D560F" w:rsidRPr="003D560F" w14:paraId="04C58FAB" w14:textId="77777777" w:rsidTr="003D6C55">
        <w:trPr>
          <w:gridBefore w:val="1"/>
          <w:gridAfter w:val="1"/>
          <w:wBefore w:w="567" w:type="dxa"/>
          <w:wAfter w:w="222" w:type="dxa"/>
          <w:trHeight w:val="450"/>
        </w:trPr>
        <w:tc>
          <w:tcPr>
            <w:tcW w:w="1092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90C32" w14:textId="1DEE3C02" w:rsidR="003D560F" w:rsidRPr="003D560F" w:rsidRDefault="003D560F" w:rsidP="003D56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На підставі рішення сесії </w:t>
            </w:r>
            <w:proofErr w:type="spellStart"/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Поляницької</w:t>
            </w:r>
            <w:proofErr w:type="spellEnd"/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сільської ради від 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30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січня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202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4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року №    </w:t>
            </w:r>
            <w:r w:rsidR="00345269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6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63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-3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5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-202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4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передано на баланс в </w:t>
            </w:r>
            <w:r w:rsidR="003D6C55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Комунальний заклад «Центр надання соціальних послуг»</w:t>
            </w:r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Поляницької</w:t>
            </w:r>
            <w:proofErr w:type="spellEnd"/>
            <w:r w:rsidRPr="003D560F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</w:tr>
      <w:tr w:rsidR="003D560F" w:rsidRPr="003D560F" w14:paraId="0BE99548" w14:textId="77777777" w:rsidTr="003D6C55">
        <w:trPr>
          <w:gridBefore w:val="1"/>
          <w:wBefore w:w="567" w:type="dxa"/>
          <w:trHeight w:val="255"/>
        </w:trPr>
        <w:tc>
          <w:tcPr>
            <w:tcW w:w="1092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53AC3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1AF" w14:textId="77777777" w:rsidR="003D560F" w:rsidRPr="003D560F" w:rsidRDefault="003D560F" w:rsidP="003D5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0C87960C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A4A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42D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B5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F4F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4C7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B17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26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388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082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FE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D1A4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66E57A0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33A7465E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79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3725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комісії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82F8" w14:textId="0CAF203F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</w:t>
            </w:r>
            <w:r w:rsidR="003D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справами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601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085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3EA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Наталя ГРИНЮК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5CF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6198880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1477C376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51D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2F85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CDD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63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86BD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FF4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2D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36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277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3C8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F4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7BAF7065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391D1AE4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4794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DE1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Члени комісії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23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сільської ради</w:t>
            </w: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0E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</w:t>
            </w:r>
          </w:p>
        </w:tc>
        <w:tc>
          <w:tcPr>
            <w:tcW w:w="2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3F8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Христина ВАСІЛЬКОВА</w:t>
            </w:r>
          </w:p>
        </w:tc>
        <w:tc>
          <w:tcPr>
            <w:tcW w:w="222" w:type="dxa"/>
            <w:vAlign w:val="center"/>
            <w:hideMark/>
          </w:tcPr>
          <w:p w14:paraId="3FD3BD97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7E331BAB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47F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F38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F94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F1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979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C88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06A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05D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F1F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CF9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674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4D2777F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67F107EF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B8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FB6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39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5E1" w14:textId="5332C071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БО та звітності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EA4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A49D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</w:t>
            </w:r>
          </w:p>
        </w:tc>
        <w:tc>
          <w:tcPr>
            <w:tcW w:w="2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0F7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Василина ДОМАШЕВСЬКА</w:t>
            </w:r>
          </w:p>
        </w:tc>
        <w:tc>
          <w:tcPr>
            <w:tcW w:w="222" w:type="dxa"/>
            <w:vAlign w:val="center"/>
            <w:hideMark/>
          </w:tcPr>
          <w:p w14:paraId="5FE1792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50E5306B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3BF6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19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F02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6907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0F5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D96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C30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9F4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9E4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0C5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8D0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4C9A275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6F769411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489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D33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Здав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48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DC8" w14:textId="146E7C70" w:rsidR="003D560F" w:rsidRPr="003D560F" w:rsidRDefault="003D6C55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Начальниця відділу соціального захисту населення </w:t>
            </w: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C77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E720" w14:textId="7986F2AC" w:rsidR="003D560F" w:rsidRPr="003D560F" w:rsidRDefault="003D6C55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 БОЙКО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A73F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59A6CF9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1B42F104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439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E107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AB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02D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18C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9C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74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3284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AA0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96BF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E19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35D0831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00D23ACC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52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596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5E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00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82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4BD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557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AA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08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920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D64E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4E0A6BB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6B4F4549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14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B67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Прийняв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70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C7D6" w14:textId="39FC9ABC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  <w:r w:rsidR="003D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</w:t>
            </w: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3D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комунального закладу «Центр надання соціальних послуг </w:t>
            </w:r>
            <w:proofErr w:type="spellStart"/>
            <w:r w:rsidR="003D6C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Полян</w:t>
            </w:r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ицької</w:t>
            </w:r>
            <w:proofErr w:type="spellEnd"/>
            <w:r w:rsidRPr="003D5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EFA" w14:textId="221D0A69" w:rsidR="003D560F" w:rsidRPr="003D560F" w:rsidRDefault="003D6C55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00E3" w14:textId="3A1ABC8A" w:rsidR="003D560F" w:rsidRPr="003D560F" w:rsidRDefault="003D6C55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 БОЙКО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D07" w14:textId="77777777" w:rsidR="003D560F" w:rsidRPr="003D560F" w:rsidRDefault="003D560F" w:rsidP="003D5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5430B2FC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D560F" w:rsidRPr="003D560F" w14:paraId="6A2D7A21" w14:textId="77777777" w:rsidTr="003D6C55">
        <w:trPr>
          <w:gridBefore w:val="1"/>
          <w:wBefore w:w="56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F64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1BD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F298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B0F9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EC2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FB33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9B6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FD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C11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9D96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59B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2" w:type="dxa"/>
            <w:vAlign w:val="center"/>
            <w:hideMark/>
          </w:tcPr>
          <w:p w14:paraId="07F8ADBA" w14:textId="77777777" w:rsidR="003D560F" w:rsidRPr="003D560F" w:rsidRDefault="003D560F" w:rsidP="003D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9867F1E" w14:textId="77777777" w:rsidR="003D560F" w:rsidRDefault="003D560F" w:rsidP="003D560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sectPr w:rsidR="003D560F" w:rsidSect="00560B73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353E6"/>
    <w:multiLevelType w:val="hybridMultilevel"/>
    <w:tmpl w:val="89D2DAE8"/>
    <w:lvl w:ilvl="0" w:tplc="A97C7B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EA"/>
    <w:rsid w:val="000D7D13"/>
    <w:rsid w:val="00116596"/>
    <w:rsid w:val="0022277C"/>
    <w:rsid w:val="002F63BA"/>
    <w:rsid w:val="00336900"/>
    <w:rsid w:val="00345269"/>
    <w:rsid w:val="003A7297"/>
    <w:rsid w:val="003D560F"/>
    <w:rsid w:val="003D6C55"/>
    <w:rsid w:val="00532593"/>
    <w:rsid w:val="00560B73"/>
    <w:rsid w:val="005F05AC"/>
    <w:rsid w:val="006055F5"/>
    <w:rsid w:val="006E1B7B"/>
    <w:rsid w:val="007F073B"/>
    <w:rsid w:val="0080463A"/>
    <w:rsid w:val="009862EA"/>
    <w:rsid w:val="009E1A65"/>
    <w:rsid w:val="00A82D7F"/>
    <w:rsid w:val="00AB6C5B"/>
    <w:rsid w:val="00AF4E7C"/>
    <w:rsid w:val="00B41A31"/>
    <w:rsid w:val="00CA6DFD"/>
    <w:rsid w:val="00F26764"/>
    <w:rsid w:val="00F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813C"/>
  <w15:docId w15:val="{82B64AD9-5BDD-4E53-950A-9E3F16B8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9862EA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9862EA"/>
    <w:pPr>
      <w:spacing w:after="0" w:line="240" w:lineRule="auto"/>
      <w:jc w:val="center"/>
    </w:pPr>
    <w:rPr>
      <w:rFonts w:eastAsia="Calibri"/>
      <w:b/>
      <w:bCs/>
      <w:caps/>
      <w:sz w:val="24"/>
      <w:szCs w:val="24"/>
      <w:lang w:val="uk-UA"/>
    </w:rPr>
  </w:style>
  <w:style w:type="character" w:customStyle="1" w:styleId="1">
    <w:name w:val="Підзаголовок Знак1"/>
    <w:basedOn w:val="a0"/>
    <w:uiPriority w:val="11"/>
    <w:rsid w:val="009862EA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5">
    <w:name w:val="List Paragraph"/>
    <w:basedOn w:val="a"/>
    <w:uiPriority w:val="34"/>
    <w:qFormat/>
    <w:rsid w:val="009862E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0"/>
    <w:rsid w:val="009862EA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rsid w:val="009862E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val="uk-UA" w:eastAsia="en-US"/>
    </w:rPr>
  </w:style>
  <w:style w:type="paragraph" w:styleId="a7">
    <w:name w:val="No Spacing"/>
    <w:uiPriority w:val="1"/>
    <w:qFormat/>
    <w:rsid w:val="003A7297"/>
    <w:pPr>
      <w:spacing w:after="0" w:line="240" w:lineRule="auto"/>
    </w:pPr>
    <w:rPr>
      <w:rFonts w:eastAsiaTheme="minorEastAsia"/>
      <w:lang w:val="ru-RU" w:eastAsia="ru-RU"/>
    </w:rPr>
  </w:style>
  <w:style w:type="character" w:styleId="a8">
    <w:name w:val="Emphasis"/>
    <w:basedOn w:val="a0"/>
    <w:uiPriority w:val="20"/>
    <w:qFormat/>
    <w:rsid w:val="003A72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63BA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2928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PST Alex</cp:lastModifiedBy>
  <cp:revision>9</cp:revision>
  <cp:lastPrinted>2024-01-31T13:30:00Z</cp:lastPrinted>
  <dcterms:created xsi:type="dcterms:W3CDTF">2024-01-23T12:21:00Z</dcterms:created>
  <dcterms:modified xsi:type="dcterms:W3CDTF">2024-02-08T11:09:00Z</dcterms:modified>
</cp:coreProperties>
</file>