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15" w:rsidRPr="008D0215" w:rsidRDefault="00CF3F3A" w:rsidP="00922622">
      <w:pPr>
        <w:pStyle w:val="a4"/>
        <w:shd w:val="clear" w:color="auto" w:fill="FFFFFF"/>
        <w:spacing w:after="150"/>
        <w:rPr>
          <w:rFonts w:ascii="Open Sans" w:eastAsia="Times New Roman" w:hAnsi="Open Sans"/>
          <w:color w:val="333333"/>
          <w:sz w:val="21"/>
          <w:szCs w:val="21"/>
          <w:lang w:eastAsia="ru-RU"/>
        </w:rPr>
      </w:pPr>
      <w:r w:rsidRPr="008D0215">
        <w:rPr>
          <w:b/>
          <w:bCs/>
          <w:iCs/>
          <w:sz w:val="36"/>
          <w:szCs w:val="36"/>
          <w:lang w:val="uk-UA"/>
        </w:rPr>
        <w:t xml:space="preserve">                                        </w:t>
      </w:r>
    </w:p>
    <w:p w:rsidR="00323B9D" w:rsidRPr="00BD6A1A" w:rsidRDefault="00323B9D" w:rsidP="00323B9D">
      <w:pPr>
        <w:rPr>
          <w:rFonts w:ascii="Calibri" w:eastAsia="Calibri" w:hAnsi="Calibri"/>
          <w:b/>
          <w:noProof/>
          <w:lang w:eastAsia="ru-RU"/>
        </w:rPr>
      </w:pPr>
      <w:r w:rsidRPr="00BD6A1A">
        <w:rPr>
          <w:rFonts w:ascii="Calibri" w:eastAsia="Calibri" w:hAnsi="Calibri"/>
          <w:b/>
          <w:noProof/>
          <w:lang w:eastAsia="ru-RU"/>
        </w:rPr>
        <w:t xml:space="preserve">                                                              </w:t>
      </w:r>
      <w:r w:rsidR="00392802" w:rsidRPr="00BD6A1A">
        <w:rPr>
          <w:rFonts w:ascii="Calibri" w:eastAsia="Calibri" w:hAnsi="Calibri"/>
          <w:b/>
          <w:noProof/>
          <w:lang w:val="uk-UA" w:eastAsia="ru-RU"/>
        </w:rPr>
        <w:t xml:space="preserve">             </w:t>
      </w:r>
      <w:r w:rsidRPr="00BD6A1A">
        <w:rPr>
          <w:rFonts w:ascii="Calibri" w:eastAsia="Calibri" w:hAnsi="Calibri"/>
          <w:b/>
          <w:noProof/>
          <w:lang w:eastAsia="ru-RU"/>
        </w:rPr>
        <w:t xml:space="preserve">          </w:t>
      </w:r>
      <w:r w:rsidR="00392802" w:rsidRPr="00BD6A1A">
        <w:rPr>
          <w:rFonts w:ascii="Calibri" w:eastAsia="Calibri" w:hAnsi="Calibri"/>
          <w:b/>
          <w:noProof/>
          <w:lang w:eastAsia="ru-RU"/>
        </w:rPr>
        <w:drawing>
          <wp:inline distT="0" distB="0" distL="0" distR="0" wp14:anchorId="56C22623" wp14:editId="713DEAE6">
            <wp:extent cx="5842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9D" w:rsidRPr="00BD6A1A" w:rsidRDefault="00323B9D" w:rsidP="00BD6A1A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323B9D" w:rsidRPr="00BD6A1A" w:rsidRDefault="00323B9D" w:rsidP="00BD6A1A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поляницька  сільська рада</w:t>
      </w:r>
    </w:p>
    <w:p w:rsidR="00323B9D" w:rsidRPr="00BD6A1A" w:rsidRDefault="00323B9D" w:rsidP="00BD6A1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323B9D" w:rsidRPr="00BD6A1A" w:rsidRDefault="00323B9D" w:rsidP="00BD6A1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7008B2" w:rsidRPr="00BD6A1A" w:rsidRDefault="00BD6A1A" w:rsidP="00BD6A1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6A1A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тридцять четверта </w:t>
      </w:r>
      <w:r w:rsidR="00323B9D" w:rsidRPr="00BD6A1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СЕСІЯ</w:t>
      </w:r>
    </w:p>
    <w:p w:rsidR="00323B9D" w:rsidRPr="00BD6A1A" w:rsidRDefault="00F54236" w:rsidP="00BD6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   </w:t>
      </w:r>
      <w:proofErr w:type="gramStart"/>
      <w:r w:rsidR="00323B9D" w:rsidRPr="00BD6A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="00323B9D" w:rsidRPr="00BD6A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ІШЕННЯ</w:t>
      </w:r>
    </w:p>
    <w:p w:rsidR="00323B9D" w:rsidRPr="00BD6A1A" w:rsidRDefault="00BD6A1A" w:rsidP="00BD6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</w:t>
      </w:r>
      <w:r w:rsidRPr="00BD6A1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BD6A1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Поляниця</w:t>
      </w:r>
      <w:proofErr w:type="spellEnd"/>
    </w:p>
    <w:p w:rsidR="00323B9D" w:rsidRDefault="007008B2" w:rsidP="00323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proofErr w:type="spellStart"/>
      <w:r w:rsidR="00323B9D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</w:t>
      </w:r>
      <w:proofErr w:type="spellEnd"/>
      <w:r w:rsidR="00323B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9046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22</w:t>
      </w:r>
      <w:r w:rsidR="00323B9D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046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12</w:t>
      </w:r>
      <w:r w:rsidR="00323B9D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9046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</w:t>
      </w:r>
      <w:r w:rsidR="00323B9D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 </w:t>
      </w:r>
      <w:r w:rsidR="00BD6A1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92262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BD6A1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323B9D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№</w:t>
      </w:r>
      <w:r w:rsidRPr="009F63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2262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631-34-2023</w:t>
      </w:r>
    </w:p>
    <w:p w:rsidR="00922622" w:rsidRPr="00922622" w:rsidRDefault="00922622" w:rsidP="00323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D67EF" w:rsidRPr="00406393" w:rsidRDefault="00BD67EF" w:rsidP="00406393">
      <w:pPr>
        <w:pStyle w:val="a5"/>
        <w:rPr>
          <w:b/>
          <w:i w:val="0"/>
        </w:rPr>
      </w:pPr>
      <w:r w:rsidRPr="00406393">
        <w:rPr>
          <w:b/>
          <w:i w:val="0"/>
        </w:rPr>
        <w:t xml:space="preserve">Про затвердження </w:t>
      </w:r>
      <w:bookmarkStart w:id="0" w:name="_GoBack"/>
      <w:bookmarkEnd w:id="0"/>
    </w:p>
    <w:p w:rsidR="00BD67EF" w:rsidRPr="00406393" w:rsidRDefault="00BD67EF" w:rsidP="00406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BC5964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BC5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організації</w:t>
      </w:r>
      <w:proofErr w:type="spellEnd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</w:t>
      </w:r>
    </w:p>
    <w:p w:rsidR="00BD67EF" w:rsidRPr="00406393" w:rsidRDefault="00BD67EF" w:rsidP="00406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проведення</w:t>
      </w:r>
      <w:proofErr w:type="spellEnd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громадських</w:t>
      </w:r>
      <w:proofErr w:type="spellEnd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BD67EF" w:rsidRPr="00406393" w:rsidRDefault="00BD67EF" w:rsidP="00406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робіт</w:t>
      </w:r>
      <w:proofErr w:type="spellEnd"/>
      <w:r w:rsidRPr="004063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на </w:t>
      </w:r>
      <w:proofErr w:type="spellStart"/>
      <w:r w:rsidRPr="0040639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території</w:t>
      </w:r>
      <w:proofErr w:type="spellEnd"/>
    </w:p>
    <w:p w:rsidR="00BD67EF" w:rsidRPr="00406393" w:rsidRDefault="00773B9C" w:rsidP="004063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сільської</w:t>
      </w:r>
      <w:r w:rsidR="00BD67EF" w:rsidRPr="006D59C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ради на 20</w:t>
      </w:r>
      <w:r w:rsidR="00BC596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0466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75F4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-202</w:t>
      </w:r>
      <w:r w:rsidR="0090466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D67EF" w:rsidRPr="006D59C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</w:t>
      </w:r>
      <w:r w:rsidR="0092262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оки</w:t>
      </w:r>
    </w:p>
    <w:p w:rsidR="00BD67EF" w:rsidRPr="00406393" w:rsidRDefault="00BD67EF" w:rsidP="00BD67EF">
      <w:pPr>
        <w:pStyle w:val="a5"/>
        <w:rPr>
          <w:i w:val="0"/>
          <w:iCs w:val="0"/>
        </w:rPr>
      </w:pPr>
    </w:p>
    <w:p w:rsidR="00BD67EF" w:rsidRPr="00BC5964" w:rsidRDefault="00BD67EF" w:rsidP="006D59CE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59CE">
        <w:rPr>
          <w:rFonts w:ascii="Times New Roman" w:hAnsi="Times New Roman" w:cs="Times New Roman"/>
          <w:lang w:val="uk-UA"/>
        </w:rPr>
        <w:t xml:space="preserve">    </w:t>
      </w:r>
      <w:r w:rsidRPr="0040639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639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Відповідно до статті 31 Закону України «Про зайнятість населення» від 05.07.2012 року №5067-</w:t>
      </w:r>
      <w:r w:rsidRPr="00BC5964">
        <w:rPr>
          <w:rFonts w:ascii="Times New Roman" w:hAnsi="Times New Roman" w:cs="Times New Roman"/>
          <w:sz w:val="28"/>
          <w:szCs w:val="28"/>
          <w:lang w:eastAsia="uk-UA"/>
        </w:rPr>
        <w:t>V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>І, “Порядку організації</w:t>
      </w:r>
      <w:r w:rsidRPr="00BC5964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громадських та інших робіт тимчасового характеру» зі змінами затвердженого постановою Кабінету Міністрів України 20.03.2013 року №175, Закону України </w:t>
      </w:r>
      <w:r w:rsidRPr="006D59CE">
        <w:rPr>
          <w:rFonts w:ascii="Times New Roman" w:hAnsi="Times New Roman" w:cs="Times New Roman"/>
          <w:bCs/>
          <w:sz w:val="28"/>
          <w:szCs w:val="28"/>
          <w:lang w:val="uk-UA" w:eastAsia="uk-UA"/>
        </w:rPr>
        <w:t>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 від</w:t>
      </w:r>
      <w:r w:rsidRPr="00BC5964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D59C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07.12.2017 № 2234-</w:t>
      </w:r>
      <w:r w:rsidRPr="00BC59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VIII</w:t>
      </w:r>
      <w:r w:rsidRPr="00BC59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6D59C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що вступив в дію 06.02.2018</w:t>
      </w:r>
      <w:r w:rsidRPr="00BC596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D59CE">
        <w:rPr>
          <w:rFonts w:ascii="Times New Roman" w:hAnsi="Times New Roman" w:cs="Times New Roman"/>
          <w:sz w:val="28"/>
          <w:szCs w:val="28"/>
          <w:lang w:val="uk-UA" w:eastAsia="uk-UA"/>
        </w:rPr>
        <w:t>Поляницька</w:t>
      </w:r>
      <w:proofErr w:type="spellEnd"/>
      <w:r w:rsid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сільська </w:t>
      </w:r>
      <w:r w:rsidRPr="006D5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</w:t>
      </w:r>
      <w:r w:rsidR="006D59CE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</w:p>
    <w:p w:rsidR="00BD67EF" w:rsidRPr="00406393" w:rsidRDefault="00BD67EF" w:rsidP="00BD67EF">
      <w:pPr>
        <w:ind w:left="142"/>
        <w:jc w:val="both"/>
        <w:rPr>
          <w:rFonts w:ascii="Times New Roman" w:hAnsi="Times New Roman" w:cs="Times New Roman"/>
          <w:lang w:val="uk-UA"/>
        </w:rPr>
      </w:pPr>
    </w:p>
    <w:p w:rsidR="00BD67EF" w:rsidRPr="00406393" w:rsidRDefault="00BD67EF" w:rsidP="00BD67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ВИРІШИ</w:t>
      </w: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ЛА</w:t>
      </w: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BD67EF" w:rsidRPr="00406393" w:rsidRDefault="00BD67EF" w:rsidP="00BD67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406393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40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393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40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організації</w:t>
      </w:r>
      <w:proofErr w:type="spellEnd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та</w:t>
      </w:r>
      <w:r w:rsidRPr="0040639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проведення</w:t>
      </w:r>
      <w:proofErr w:type="spellEnd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громадських</w:t>
      </w:r>
      <w:proofErr w:type="spellEnd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робіт</w:t>
      </w:r>
      <w:proofErr w:type="spellEnd"/>
      <w:r w:rsidRPr="004063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</w:t>
      </w:r>
      <w:proofErr w:type="spellStart"/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території</w:t>
      </w:r>
      <w:proofErr w:type="spellEnd"/>
      <w:r w:rsidRPr="0040639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6D59CE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Поляницької</w:t>
      </w:r>
      <w:proofErr w:type="spellEnd"/>
      <w:r w:rsidR="006D59C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сільської </w:t>
      </w:r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>ради на 20</w:t>
      </w:r>
      <w:r w:rsidR="00904666">
        <w:rPr>
          <w:rFonts w:ascii="Times New Roman" w:hAnsi="Times New Roman" w:cs="Times New Roman"/>
          <w:bCs/>
          <w:sz w:val="28"/>
          <w:szCs w:val="28"/>
          <w:lang w:val="uk-UA" w:eastAsia="uk-UA"/>
        </w:rPr>
        <w:t>24</w:t>
      </w:r>
      <w:r w:rsidR="00B75F46">
        <w:rPr>
          <w:rFonts w:ascii="Times New Roman" w:hAnsi="Times New Roman" w:cs="Times New Roman"/>
          <w:bCs/>
          <w:sz w:val="28"/>
          <w:szCs w:val="28"/>
          <w:lang w:val="uk-UA" w:eastAsia="uk-UA"/>
        </w:rPr>
        <w:t>-202</w:t>
      </w:r>
      <w:r w:rsidR="00904666">
        <w:rPr>
          <w:rFonts w:ascii="Times New Roman" w:hAnsi="Times New Roman" w:cs="Times New Roman"/>
          <w:bCs/>
          <w:sz w:val="28"/>
          <w:szCs w:val="28"/>
          <w:lang w:val="uk-UA" w:eastAsia="uk-UA"/>
        </w:rPr>
        <w:t>5</w:t>
      </w:r>
      <w:r w:rsidRPr="0040639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</w:t>
      </w:r>
      <w:proofErr w:type="spellStart"/>
      <w:r w:rsidR="00B75F46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оки</w:t>
      </w:r>
      <w:proofErr w:type="spellEnd"/>
      <w:r w:rsidRPr="0040639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4063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063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6393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406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63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06393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40639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67EF" w:rsidRPr="00406393" w:rsidRDefault="00BD67EF" w:rsidP="00BD67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E64D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відділу </w:t>
      </w:r>
      <w:proofErr w:type="spellStart"/>
      <w:r w:rsidR="003E64D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3E64D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</w:t>
      </w:r>
      <w:r w:rsidRPr="003E64D0">
        <w:rPr>
          <w:rFonts w:ascii="Times New Roman" w:hAnsi="Times New Roman" w:cs="Times New Roman"/>
          <w:sz w:val="28"/>
          <w:szCs w:val="28"/>
          <w:lang w:val="uk-UA"/>
        </w:rPr>
        <w:t xml:space="preserve">ади передбачати кошти для реалізації Програми відповідно до п. 2 ст. 85 Бюджетного кодексу України  виходячи з можливостей </w:t>
      </w:r>
      <w:r w:rsidR="003E64D0">
        <w:rPr>
          <w:rFonts w:ascii="Times New Roman" w:hAnsi="Times New Roman" w:cs="Times New Roman"/>
          <w:sz w:val="28"/>
          <w:szCs w:val="28"/>
          <w:lang w:val="uk-UA"/>
        </w:rPr>
        <w:t>сільського</w:t>
      </w:r>
      <w:r w:rsidRPr="003E64D0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B75F46" w:rsidRDefault="00BD67EF" w:rsidP="004F325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5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5F4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5F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5F46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75F4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5F4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75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F46" w:rsidRPr="00B75F46">
        <w:rPr>
          <w:rFonts w:ascii="Times New Roman" w:hAnsi="Times New Roman" w:cs="Times New Roman"/>
          <w:sz w:val="28"/>
          <w:szCs w:val="28"/>
          <w:lang w:val="uk-UA"/>
        </w:rPr>
        <w:t xml:space="preserve">  бюджету </w:t>
      </w:r>
      <w:r w:rsidR="00B75F46">
        <w:rPr>
          <w:rFonts w:ascii="Times New Roman" w:hAnsi="Times New Roman" w:cs="Times New Roman"/>
          <w:sz w:val="28"/>
          <w:szCs w:val="28"/>
          <w:lang w:val="uk-UA"/>
        </w:rPr>
        <w:t>фінансів освітньої та інвестиційної діяльності .</w:t>
      </w:r>
    </w:p>
    <w:p w:rsidR="00B75F46" w:rsidRDefault="00B75F46" w:rsidP="00B75F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5F46" w:rsidRPr="00B75F46" w:rsidRDefault="00B75F46" w:rsidP="00B75F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64D0" w:rsidRPr="001105C6" w:rsidRDefault="00B75F46" w:rsidP="00B75F4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105C6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FF72A2" w:rsidRPr="001105C6">
        <w:rPr>
          <w:rFonts w:ascii="Times New Roman" w:hAnsi="Times New Roman" w:cs="Times New Roman"/>
          <w:b/>
          <w:sz w:val="28"/>
          <w:szCs w:val="28"/>
          <w:lang w:val="uk-UA"/>
        </w:rPr>
        <w:t>ляницький</w:t>
      </w:r>
      <w:proofErr w:type="spellEnd"/>
      <w:r w:rsidR="00FF72A2" w:rsidRPr="00110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сільський голо</w:t>
      </w:r>
      <w:r w:rsidR="00110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                     </w:t>
      </w:r>
      <w:r w:rsidR="00FF72A2" w:rsidRPr="00110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Микола ПОЛЯК</w:t>
      </w:r>
    </w:p>
    <w:p w:rsidR="007008B2" w:rsidRDefault="007008B2" w:rsidP="00B75F4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5F46" w:rsidRPr="00B75F46" w:rsidRDefault="00B75F46" w:rsidP="00B75F4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67EF" w:rsidRPr="00BD67EF" w:rsidRDefault="003E64D0" w:rsidP="00BD6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="00BD67EF"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одаток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рішення сесії </w:t>
      </w:r>
    </w:p>
    <w:p w:rsidR="00993E81" w:rsidRDefault="00BD67EF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від </w:t>
      </w:r>
      <w:r w:rsidR="009226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22.12.2023</w:t>
      </w: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</w:p>
    <w:p w:rsidR="00BD67EF" w:rsidRPr="00BD67EF" w:rsidRDefault="00993E81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</w:t>
      </w:r>
      <w:r w:rsidR="009226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</w:t>
      </w:r>
      <w:r w:rsidR="00BD67EF"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226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631-34-2023</w:t>
      </w:r>
    </w:p>
    <w:p w:rsidR="00BD67EF" w:rsidRPr="00BD67EF" w:rsidRDefault="00BD67EF" w:rsidP="00BD67E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uk-UA"/>
        </w:rPr>
      </w:pPr>
      <w:r w:rsidRPr="00BD67EF">
        <w:rPr>
          <w:rFonts w:ascii="Arial" w:eastAsia="Times New Roman" w:hAnsi="Arial" w:cs="Arial"/>
          <w:sz w:val="21"/>
          <w:szCs w:val="21"/>
          <w:lang w:val="uk-UA" w:eastAsia="uk-UA"/>
        </w:rPr>
        <w:t>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ПРОГРАМА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організації та проведення громадських робіт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 території </w:t>
      </w:r>
      <w:proofErr w:type="spellStart"/>
      <w:r w:rsidR="000607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Поляницької</w:t>
      </w:r>
      <w:proofErr w:type="spellEnd"/>
      <w:r w:rsidR="000607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сільської</w:t>
      </w: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ради на </w:t>
      </w:r>
      <w:r w:rsidR="009046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B75F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046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4-2025</w:t>
      </w: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</w:t>
      </w:r>
      <w:r w:rsidR="00B75F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оки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D67EF" w:rsidRPr="00BD67EF" w:rsidRDefault="00BD67EF" w:rsidP="00BD67E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1. Загальні положення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    Відповідно до статті 31 Закону України «Про зайнятість населення» від 05.07.2012 року №5067-VІ, “Порядку організації  громадських та інших робіт тимчасового характеру» зі змінами затвердженого постановою Кабінету Міністрів України 20.03.2013 року №175, Закону України</w:t>
      </w:r>
      <w:bookmarkStart w:id="1" w:name="n3"/>
      <w:bookmarkEnd w:id="1"/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67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 від</w:t>
      </w:r>
      <w:r w:rsidRPr="00BD67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07.12.2017 № 2234-VIII що вступив в дію 06.02.2018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місцевими державними адміністраціями, виконавчими комітетами сільських, селищних, міських рад за участю територіальних органів центрального органу виконавчої влади, що реалізує державну політику у сфері зайнятості населення та трудової міграції, в інтересах територіальної громади організовуються громадські роботи. Ці роботи є видом суспільно корисних робіт в інтересах територіальної громади, які організовуються для додаткового стимулювання мотивації до праці, матеріальної підтримки безробітних та інших категорій осіб.</w:t>
      </w:r>
    </w:p>
    <w:p w:rsidR="00BD67EF" w:rsidRPr="00BD67EF" w:rsidRDefault="00BD67EF" w:rsidP="00BD67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вищезазначених Законів фінансування організації громадських робіт здійснюється за рахунок коштів місцевих бюджетів, роботодавців та інших не заборонених законодавством джерел. У разі залучення зареєстрованих безробітних до громадських робіт фінансування організації таких робіт здійснюється пропорційно рівними частинами за рахунок коштів місцевого бюджету та Фонду </w:t>
      </w:r>
      <w:proofErr w:type="spellStart"/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загальнообов’язкого</w:t>
      </w:r>
      <w:proofErr w:type="spellEnd"/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державного соціального страхування України на випадок безробіття. Отже, організація цих робіт за рахунок коштів Фонду можлива лише за умови участі в їх фінансуванні місцевого бюджету.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   У зв’язку з цим, є необхідність в прийнятті Програми організації громадських робіт в </w:t>
      </w:r>
      <w:proofErr w:type="spellStart"/>
      <w:r w:rsidR="00D61B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Поляницькій</w:t>
      </w:r>
      <w:proofErr w:type="spellEnd"/>
      <w:r w:rsidR="00D61B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сільській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раді, в якій затвердити види громадських робіт, перелік підприємств, установ і організацій на яких проведення  громадських  робіт буде фінансуватися за рахунок коштів місцевого бюджету та у разі залучення зареєстрованих безробітних до громадських робіт фінансування організації таких робіт фінансуватиметься пропорційно рівними частинами за рахунок коштів місцевого бюджету та Фонду </w:t>
      </w:r>
      <w:proofErr w:type="spellStart"/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загальнообов’язкого</w:t>
      </w:r>
      <w:proofErr w:type="spellEnd"/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державного соціального страхування України на випадок безробіття.</w:t>
      </w:r>
    </w:p>
    <w:p w:rsidR="00BD67EF" w:rsidRPr="00BD67EF" w:rsidRDefault="00BD67EF" w:rsidP="00BD67E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 Мета Програми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Затвердження місцевої Програми та забезпечення повного виконання всіх передбачених заходів, направлених на виконання власних та  делегованих повноважень щодо організації та проведення громадських робіт.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Головною метою Програми є забезпечення тимчасової зайнятості громадян та сприяння соціального розвитку територіальної громади.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D67EF" w:rsidRPr="00BD67EF" w:rsidRDefault="009E0EDC" w:rsidP="00BD6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Рішенням виконавчого комітету </w:t>
      </w:r>
      <w:r w:rsidR="00BD67EF" w:rsidRPr="00BD67E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визначається перелік видів робіт, що матимуть суспільно корисну спрямованість, відповідатимуть проблемам громади, нададуть додаткову соціальну підтримку і забезпечать тимчасову зайнятість осіб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Завдання Програми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Основними завданнями Програми є створення тимчасових робочих місць та вирішення проблеми дефіциту робочої сили в інтересах територіальної громади, додаткове стимулювання та мотивація до праці членів громади, матеріальна підтримка безробітних та осіб 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яких судом накладено адміністративне стягнення у вигляді суспільно корисних робіт. 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proofErr w:type="spellStart"/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Обгрунтування</w:t>
      </w:r>
      <w:proofErr w:type="spellEnd"/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шляхів і засобів розв’язання проблеми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 Для розв’язання проблеми з організації та проведення громадських робіт, основними напрямами діяльності </w:t>
      </w:r>
      <w:proofErr w:type="spellStart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, всіх суб’єктів господарювання, які розташовані на території громади, громадян є: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 4.1. Залучення до громадських робіт незайнятого працездатного населення;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 4.2. Визначення підприємств, організацій та установ комунальної власності, де можливо організовувати проведення громадських робіт;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 4.3. Визначення обсягів громадських робіт та кількості осіб, які скеровуються на такі роботи;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 4.4. Проведення роботи по залученню до громадських робіт молоді, яка знаходиться на обліку в інспекції у справах неповнолітніх;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4.5. Проведення роботи по залученню до громадських робіт осіб, 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яких судом накладено адміністративне стягнення у вигляді суспільно корисних робіт на території </w:t>
      </w:r>
      <w:proofErr w:type="spellStart"/>
      <w:r w:rsidR="00441DAF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441D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;</w:t>
      </w:r>
    </w:p>
    <w:p w:rsidR="00BD67EF" w:rsidRPr="00BD67EF" w:rsidRDefault="00BD67EF" w:rsidP="00BD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 4.6. Проведення інвентаризації незакінчених і законсервованих об’єктів та розгляд можливостей організації громадських робіт для завершення їх будівництва і введення в експлуатацію.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 4.7. Організація укладення договорів між </w:t>
      </w:r>
      <w:proofErr w:type="spellStart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Поляницькою</w:t>
      </w:r>
      <w:proofErr w:type="spellEnd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сільською 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радою і роботодавцями та державною службовою зайнятості щодо скерування на громадські роботи осіб з числа безробітних і незайнятого населення.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 Фінансове забезпечення Програми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Пунктом 6 статті 32 Закону України «Про зайнятість населення» встановлено, що фінансування організації громадських робіт здійснюється за рахунок коштів місцевих бюджетів, роботодавців та інших не заборонених 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законодавством джерел. У разі залучення зареєстрованих безробітних до  громадських  робіт фінансування організації таких робіт здійснюється пропорційно рівними частинами за рахунок коштів місцевих бюджетів та Фонду загальнообов’язкового державного соціального страхування України на випадок безробіття.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Головний розпорядник коштів – </w:t>
      </w:r>
      <w:proofErr w:type="spellStart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Поляницька</w:t>
      </w:r>
      <w:proofErr w:type="spellEnd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сільська рада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межах бюджетних призначень передбачає кошти на фінансування Програми із </w:t>
      </w:r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сільського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бюджету.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Фінансування Програми здійснюється в межах видатків передбачених в </w:t>
      </w:r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сільському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бюджеті на відповідний бюджетний рік в </w:t>
      </w:r>
      <w:proofErr w:type="spellStart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Поляницькій</w:t>
      </w:r>
      <w:proofErr w:type="spellEnd"/>
      <w:r w:rsidR="00441D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сільській </w:t>
      </w: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раді, а також за рахунок інших джерел, не заборонених чинним законодавством.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6. Очікувані результати виконання Програми</w:t>
      </w:r>
    </w:p>
    <w:p w:rsidR="00BD67EF" w:rsidRPr="00BD67EF" w:rsidRDefault="00BD67EF" w:rsidP="00BD67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дасть змогу:</w:t>
      </w:r>
    </w:p>
    <w:p w:rsidR="00BD67EF" w:rsidRPr="00BD67EF" w:rsidRDefault="00BD67EF" w:rsidP="00BD67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постійно підтримувати в належному санітарному стані території населених пунктів громади;</w:t>
      </w:r>
    </w:p>
    <w:p w:rsidR="00BD67EF" w:rsidRPr="00BD67EF" w:rsidRDefault="00BD67EF" w:rsidP="00BD67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сприяти покращенню умов проживання і відпочинку населення шляхом належного догляду за зеленими насадженнями, місцями загального користування, утримання та приведення в належний стан меморіалів, пам’ятників,  кладовищ;</w:t>
      </w:r>
    </w:p>
    <w:p w:rsidR="00BD67EF" w:rsidRPr="00BD67EF" w:rsidRDefault="00BD67EF" w:rsidP="00BD67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додаткову соціальну підтримку та тимчасову зайнятість осіб, які шукають роботу.</w:t>
      </w:r>
    </w:p>
    <w:p w:rsidR="00BD67EF" w:rsidRPr="00BD67EF" w:rsidRDefault="00BD67EF" w:rsidP="00B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7.Заходи щодо виконання Програми та орієнтовані обсяги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281"/>
        <w:gridCol w:w="1842"/>
        <w:gridCol w:w="2552"/>
        <w:gridCol w:w="1559"/>
      </w:tblGrid>
      <w:tr w:rsidR="00BD67EF" w:rsidRPr="00BD6A1A" w:rsidTr="00773B9C">
        <w:trPr>
          <w:trHeight w:val="1100"/>
        </w:trPr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 заходу</w:t>
            </w:r>
          </w:p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</w:t>
            </w:r>
          </w:p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Орієнтовані</w:t>
            </w:r>
          </w:p>
          <w:p w:rsidR="00BD67EF" w:rsidRPr="00BD67EF" w:rsidRDefault="00BD67EF" w:rsidP="00BD67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обсяги </w:t>
            </w:r>
            <w:proofErr w:type="spellStart"/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фінансуванн</w:t>
            </w:r>
            <w:proofErr w:type="spellEnd"/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BD67EF" w:rsidRPr="00BD67EF" w:rsidTr="00773B9C">
        <w:trPr>
          <w:trHeight w:val="879"/>
        </w:trPr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обсягу робіт та об’єктів, на яких буде організовано громадські роботи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Виконавчий комітет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BD67EF" w:rsidRPr="00BD67EF" w:rsidTr="00773B9C">
        <w:trPr>
          <w:trHeight w:val="210"/>
        </w:trPr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безробітних необхідним інвентарем та матеріалами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5B5411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КП «</w:t>
            </w:r>
            <w:proofErr w:type="spellStart"/>
            <w:r w:rsidR="005B5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Поляницякомунсервіс</w:t>
            </w:r>
            <w:proofErr w:type="spellEnd"/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період виконання громадських робіт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BD67EF" w:rsidRPr="00BD67EF" w:rsidTr="00773B9C">
        <w:trPr>
          <w:trHeight w:val="210"/>
        </w:trPr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Оплата громадських робіт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2F21C2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2F21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Сільська</w:t>
            </w: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рада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Pr="00BD67EF" w:rsidRDefault="00BD67EF" w:rsidP="00BD67EF">
            <w:pPr>
              <w:spacing w:after="0" w:line="21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Протягом виконання робіт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7EF" w:rsidRDefault="00A31FE3" w:rsidP="00A31FE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9046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рік</w:t>
            </w:r>
            <w:r w:rsidR="009046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80</w:t>
            </w:r>
            <w:r w:rsidR="00BD67EF" w:rsidRPr="00BD67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  <w:p w:rsidR="00A31FE3" w:rsidRPr="00BD67EF" w:rsidRDefault="00A31FE3" w:rsidP="00A31FE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 w:rsidR="009046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рік </w:t>
            </w:r>
            <w:r w:rsidR="009046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</w:t>
            </w:r>
          </w:p>
          <w:p w:rsidR="00BD67EF" w:rsidRPr="00BD67EF" w:rsidRDefault="00BD67EF" w:rsidP="00BD67EF">
            <w:pPr>
              <w:spacing w:after="0" w:line="21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392802" w:rsidRDefault="00BD67EF" w:rsidP="003928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D67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</w:t>
      </w:r>
      <w:r w:rsidR="005B541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сільської</w:t>
      </w:r>
      <w:r w:rsidR="001105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  <w:r w:rsidR="0039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</w:t>
      </w:r>
      <w:r w:rsidR="001105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</w:t>
      </w:r>
      <w:r w:rsidR="0039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105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ХристинаВасількова</w:t>
      </w:r>
      <w:proofErr w:type="spellEnd"/>
      <w:r w:rsidR="001105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928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</w:t>
      </w:r>
    </w:p>
    <w:p w:rsidR="00BD67EF" w:rsidRPr="00392802" w:rsidRDefault="00392802" w:rsidP="003928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1105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</w:t>
      </w:r>
      <w:r w:rsidR="00BD67EF"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</w:t>
      </w:r>
      <w:r w:rsidR="00BD67EF"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    </w:t>
      </w:r>
      <w:r w:rsidR="00BD67EF" w:rsidRPr="00BD6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</w:t>
      </w:r>
    </w:p>
    <w:sectPr w:rsidR="00BD67EF" w:rsidRPr="0039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796"/>
    <w:multiLevelType w:val="hybridMultilevel"/>
    <w:tmpl w:val="7BA28CB4"/>
    <w:lvl w:ilvl="0" w:tplc="4DCACF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23CE"/>
    <w:multiLevelType w:val="multilevel"/>
    <w:tmpl w:val="79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1460C"/>
    <w:multiLevelType w:val="hybridMultilevel"/>
    <w:tmpl w:val="CD6E8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045C"/>
    <w:multiLevelType w:val="multilevel"/>
    <w:tmpl w:val="CE1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31482"/>
    <w:multiLevelType w:val="multilevel"/>
    <w:tmpl w:val="E56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D5C38"/>
    <w:multiLevelType w:val="multilevel"/>
    <w:tmpl w:val="2E90A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84975"/>
    <w:multiLevelType w:val="multilevel"/>
    <w:tmpl w:val="C2A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8161C"/>
    <w:multiLevelType w:val="multilevel"/>
    <w:tmpl w:val="D39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2778E"/>
    <w:multiLevelType w:val="multilevel"/>
    <w:tmpl w:val="A1B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D01E0"/>
    <w:multiLevelType w:val="hybridMultilevel"/>
    <w:tmpl w:val="29808B78"/>
    <w:lvl w:ilvl="0" w:tplc="C37626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56D5C99"/>
    <w:multiLevelType w:val="multilevel"/>
    <w:tmpl w:val="5D16A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42301"/>
    <w:multiLevelType w:val="multilevel"/>
    <w:tmpl w:val="44387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4E2B76"/>
    <w:multiLevelType w:val="multilevel"/>
    <w:tmpl w:val="2E4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3A"/>
    <w:rsid w:val="0006078F"/>
    <w:rsid w:val="00064392"/>
    <w:rsid w:val="001105C6"/>
    <w:rsid w:val="001B3CD7"/>
    <w:rsid w:val="002B5C04"/>
    <w:rsid w:val="002F21C2"/>
    <w:rsid w:val="00323B9D"/>
    <w:rsid w:val="00392802"/>
    <w:rsid w:val="003C0BDE"/>
    <w:rsid w:val="003E64D0"/>
    <w:rsid w:val="003F3ABC"/>
    <w:rsid w:val="00406393"/>
    <w:rsid w:val="00441DAF"/>
    <w:rsid w:val="004973B8"/>
    <w:rsid w:val="005147BA"/>
    <w:rsid w:val="005B5411"/>
    <w:rsid w:val="006828C5"/>
    <w:rsid w:val="006A1BA5"/>
    <w:rsid w:val="006A65A6"/>
    <w:rsid w:val="006C3547"/>
    <w:rsid w:val="006D59CE"/>
    <w:rsid w:val="007008B2"/>
    <w:rsid w:val="00773B9C"/>
    <w:rsid w:val="00833193"/>
    <w:rsid w:val="0088576C"/>
    <w:rsid w:val="008921C4"/>
    <w:rsid w:val="008D0215"/>
    <w:rsid w:val="00904666"/>
    <w:rsid w:val="0091349E"/>
    <w:rsid w:val="00922622"/>
    <w:rsid w:val="00993E81"/>
    <w:rsid w:val="009E0EDC"/>
    <w:rsid w:val="009F6362"/>
    <w:rsid w:val="00A31FE3"/>
    <w:rsid w:val="00B75F46"/>
    <w:rsid w:val="00BC5964"/>
    <w:rsid w:val="00BD67EF"/>
    <w:rsid w:val="00BD6A1A"/>
    <w:rsid w:val="00CC1CE5"/>
    <w:rsid w:val="00CF3F3A"/>
    <w:rsid w:val="00D61B26"/>
    <w:rsid w:val="00EB3F19"/>
    <w:rsid w:val="00F54236"/>
    <w:rsid w:val="00F871D2"/>
    <w:rsid w:val="00F92AE1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F3F3A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F3F3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8D0215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BD67E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customStyle="1" w:styleId="a6">
    <w:name w:val="Основной текст Знак"/>
    <w:basedOn w:val="a0"/>
    <w:link w:val="a5"/>
    <w:rsid w:val="00BD67EF"/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BD67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F3F3A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F3F3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8D0215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BD67E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customStyle="1" w:styleId="a6">
    <w:name w:val="Основной текст Знак"/>
    <w:basedOn w:val="a0"/>
    <w:link w:val="a5"/>
    <w:rsid w:val="00BD67EF"/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BD67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59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67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072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10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24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205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84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0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5618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15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81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5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5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2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658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8</cp:revision>
  <cp:lastPrinted>2023-12-15T12:53:00Z</cp:lastPrinted>
  <dcterms:created xsi:type="dcterms:W3CDTF">2023-12-15T12:51:00Z</dcterms:created>
  <dcterms:modified xsi:type="dcterms:W3CDTF">2023-12-26T09:12:00Z</dcterms:modified>
</cp:coreProperties>
</file>