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B51F539" wp14:editId="0D1E3D5A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</w:t>
      </w:r>
    </w:p>
    <w:p w:rsidR="00742E5A" w:rsidRDefault="00742E5A" w:rsidP="00742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797BAD" w:rsidRPr="00797BAD" w:rsidRDefault="008A2505" w:rsidP="00742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</w:t>
      </w:r>
      <w:r w:rsidR="00797BAD"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АЇНА</w:t>
      </w:r>
    </w:p>
    <w:p w:rsidR="00797BAD" w:rsidRPr="00797BAD" w:rsidRDefault="00797BAD" w:rsidP="00797B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ПОЛЯНИЦЬК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СІЛЬСЬК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РАД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:rsidR="00797BAD" w:rsidRDefault="00797BAD" w:rsidP="00797B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івано-франківської області</w:t>
      </w:r>
    </w:p>
    <w:p w:rsidR="008A2505" w:rsidRPr="00797BAD" w:rsidRDefault="008A2505" w:rsidP="008A25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виконавчий комітет</w:t>
      </w:r>
    </w:p>
    <w:p w:rsidR="00797BAD" w:rsidRPr="00797BAD" w:rsidRDefault="00797BAD" w:rsidP="00797BA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РІШЕННЯ </w:t>
      </w:r>
    </w:p>
    <w:p w:rsidR="00797BAD" w:rsidRPr="00797BAD" w:rsidRDefault="00797BAD" w:rsidP="00797BAD">
      <w:pPr>
        <w:spacing w:after="200" w:line="276" w:lineRule="auto"/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</w:pPr>
      <w:r w:rsidRPr="00797BAD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                                                     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с.Поляниця</w:t>
      </w:r>
    </w:p>
    <w:p w:rsidR="00F950C6" w:rsidRDefault="00797BAD" w:rsidP="0079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</w:pP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.2023р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</w:t>
      </w:r>
      <w:r w:rsidR="007E3E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ru-RU" w:eastAsia="ru-RU"/>
        </w:rPr>
      </w:pPr>
    </w:p>
    <w:p w:rsidR="00F950C6" w:rsidRPr="00F950C6" w:rsidRDefault="00797BAD" w:rsidP="00F950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="00F950C6" w:rsidRPr="00F950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</w:t>
      </w:r>
      <w:r w:rsidR="00F950C6"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роботу сектору з кадрової</w:t>
      </w:r>
    </w:p>
    <w:p w:rsidR="00F950C6" w:rsidRPr="00F950C6" w:rsidRDefault="00F950C6" w:rsidP="00F950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інформаційної роботи</w:t>
      </w:r>
    </w:p>
    <w:p w:rsidR="00F950C6" w:rsidRPr="00F950C6" w:rsidRDefault="00F950C6" w:rsidP="00F950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2022 рік та І квартал 2023</w:t>
      </w:r>
      <w:r w:rsidR="00F86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C6" w:rsidRPr="00F950C6" w:rsidRDefault="00F950C6" w:rsidP="00F86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інформацію про роботу 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з кадрової та інформаційної роботи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комітету Поляницької сільської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у 20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2 році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І кварталі 2023 року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ст.52 Закону України «Про місцеве самоврядування в Україні»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C6" w:rsidRPr="00F950C6" w:rsidRDefault="00F950C6" w:rsidP="00F86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Інформацію про роботу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з кадрової та інформаційної роботи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комітету Поляницької сільської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у 20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2 році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 кварталі 2023 року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взяти до відома. 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Керуюч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(се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кретарю) виконавчого комітету Поляницької сільської ради Гринюк Н.М.,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завідувачці сектору з кадрової та інформаційної роботи Геник О.О.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керівникам самостійних виконавчих органів 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ради: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Забезпечувати реалізацію державної політики у сфері служби в органах місцевого самоврядування та кадрової роботи. 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797B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Сприяти підвищенн</w:t>
      </w:r>
      <w:r w:rsidR="007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кваліфікації посадових осіб в </w:t>
      </w:r>
      <w:r w:rsidR="008A250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 -Франківському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обласному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та організацій; направляти працівників на навчання для отримання післядипломної освіти у сфері державного управління; забезпечувати необхідне навчання на робочому місці.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Забезпечувати належні умови праці на кожному робочому місті відповідно до вимог Кодексу Законів про працю України, Закону України «Про охорону праці», діючих колективних договорів.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Контроль за виконанням цього рішення покласти на керуюч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(секретаря) виконавчого комітету Гринюк Н.М.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50C6" w:rsidRPr="00742E5A" w:rsidRDefault="00742E5A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Поляницький сільський голова</w:t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Микола ПОЛЯК</w:t>
      </w:r>
    </w:p>
    <w:p w:rsidR="009D2D29" w:rsidRPr="009D2D29" w:rsidRDefault="00C422D4" w:rsidP="009D2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ЗВ</w:t>
      </w:r>
      <w:r w:rsidR="009D2D29" w:rsidRPr="009D2D2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ІТ</w:t>
      </w:r>
    </w:p>
    <w:p w:rsidR="009D2D29" w:rsidRPr="003D7E02" w:rsidRDefault="004E2B2C" w:rsidP="009D2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ru-RU" w:eastAsia="ru-RU"/>
        </w:rPr>
      </w:pPr>
      <w:r w:rsidRPr="003D7E02"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ru-RU" w:eastAsia="ru-RU"/>
        </w:rPr>
        <w:t>роботу</w:t>
      </w:r>
      <w:r w:rsidR="003D7E02" w:rsidRPr="003D7E02"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ru-RU" w:eastAsia="ru-RU"/>
        </w:rPr>
        <w:t>сектору з кадрової</w:t>
      </w:r>
      <w:r w:rsidR="003D7E02"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ru-RU" w:eastAsia="ru-RU"/>
        </w:rPr>
        <w:t xml:space="preserve"> та інформаційної роботи</w:t>
      </w:r>
    </w:p>
    <w:p w:rsidR="009D2D29" w:rsidRPr="009D2D29" w:rsidRDefault="009D2D29" w:rsidP="009D2D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ru-RU"/>
        </w:rPr>
      </w:pPr>
      <w:r w:rsidRPr="009D2D2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за 2022 рік</w:t>
      </w:r>
      <w:r w:rsidR="003D7E0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та І квартал 2023 року</w:t>
      </w:r>
    </w:p>
    <w:p w:rsidR="009D2D29" w:rsidRPr="009D2D29" w:rsidRDefault="009D2D29" w:rsidP="009D2D29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ru-RU"/>
        </w:rPr>
      </w:pPr>
      <w:r w:rsidRPr="009D2D29">
        <w:rPr>
          <w:rFonts w:ascii="Arial" w:eastAsia="Times New Roman" w:hAnsi="Arial" w:cs="Arial"/>
          <w:color w:val="1D1D1B"/>
          <w:sz w:val="26"/>
          <w:szCs w:val="26"/>
          <w:lang w:val="ru-RU" w:eastAsia="ru-RU"/>
        </w:rPr>
        <w:t> </w:t>
      </w:r>
    </w:p>
    <w:p w:rsidR="009D2D29" w:rsidRPr="009D2D29" w:rsidRDefault="009D2D29" w:rsidP="003D7E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eastAsia="ru-RU"/>
        </w:rPr>
      </w:pP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У своїй роботі </w:t>
      </w:r>
      <w:r w:rsidR="003D7E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сектор з кадрової та інформаційної роботи 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керується Конституцією України, Законами України, постановами Кабінету Міністрів України, Указами Президента України, рішеннями  сільської  ради, виконавчого комітету, регламентом сільської ради та виконавчого комітету, розпорядженнями сільського голови, а також положенням про </w:t>
      </w:r>
      <w:r w:rsidR="003D7E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сектор з кадрової та інфор</w:t>
      </w:r>
      <w:r w:rsidR="004E2B2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</w:t>
      </w:r>
      <w:r w:rsidR="003D7E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аційної роботи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, посадовими інструкціями, та іншими нормативними актами.</w:t>
      </w:r>
    </w:p>
    <w:p w:rsidR="009D2D29" w:rsidRPr="009D2D29" w:rsidRDefault="009D2D29" w:rsidP="004E2B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eastAsia="ru-RU"/>
        </w:rPr>
      </w:pP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Структур</w:t>
      </w:r>
      <w:r w:rsidR="004E2B2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 апарату виконавчого комітету Поляницької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сільської ради та її виконавчих органів затверджена рішенням </w:t>
      </w:r>
      <w:r w:rsidR="004E2B2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першої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сесії </w:t>
      </w:r>
      <w:r w:rsidR="004E2B2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Поляниць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кої сільської ради восьмого скликання від </w:t>
      </w:r>
      <w:r w:rsidR="004E2B2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10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.12.202</w:t>
      </w:r>
      <w:r w:rsidR="004E2B2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0 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року</w:t>
      </w:r>
      <w:r w:rsidRPr="009D2D29">
        <w:rPr>
          <w:rFonts w:ascii="Calibri" w:eastAsia="Times New Roman" w:hAnsi="Calibri" w:cs="Arial"/>
          <w:color w:val="1D1D1B"/>
          <w:bdr w:val="none" w:sz="0" w:space="0" w:color="auto" w:frame="1"/>
          <w:lang w:eastAsia="ru-RU"/>
        </w:rPr>
        <w:t> 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№</w:t>
      </w:r>
      <w:r w:rsidR="00B5185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20-1-2020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 Протягом 202</w:t>
      </w:r>
      <w:r w:rsidR="00B5185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1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року </w:t>
      </w:r>
      <w:r w:rsidR="00B5185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сектором з кадрової та інформаційної 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роботи було підготовлено 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4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проєкт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и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рішень щодо внесення змін до структури та штатної чисельності апарату виконавчого комітету 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Поляницької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сільської ради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 В 2022 році зміни до структури, чисельності спеціалістів і працівників Поляницької сільської ради не вносились.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D2D29" w:rsidRDefault="009D2D29" w:rsidP="00BC3B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</w:pP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До структури виконавчих органів 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Поляницької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сільської ради станом на 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01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04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.2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023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року входять 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и головних розпорядників коштів загальною штатною чисельністю </w:t>
      </w:r>
      <w:r w:rsidR="00BC3B1A"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5</w:t>
      </w:r>
      <w:r w:rsidR="00742E5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5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штатних одиниць: апарат виконавчого комітету 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Поляницької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сільської ради (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41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шт.од.), відділ фінансів (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5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шт.од.), відділ освіт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и, культури, молоді та спорту (</w:t>
      </w:r>
      <w:r w:rsidR="00742E5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8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шт.од), служба у справах дітей (</w:t>
      </w:r>
      <w:r w:rsidR="00BC3B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1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шт.од.).  </w:t>
      </w:r>
    </w:p>
    <w:p w:rsidR="00EA44F7" w:rsidRPr="003B6287" w:rsidRDefault="00EA44F7" w:rsidP="00742E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01.04.2023 штатна чисельність працівників виконавчого органу Поляницької сільської ради складає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7F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4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штатних</w:t>
      </w:r>
      <w:r w:rsidRPr="00E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одиниці, 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 тому числі 44 (8</w:t>
      </w:r>
      <w:r w:rsidR="00883DE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0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%) - посадові особи місцевого самоврядування; </w:t>
      </w:r>
      <w:r w:rsidR="00883DE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="00742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9 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%) – службовці; 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="00742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%) 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– робітники (соціальні 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робітник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и)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4 (</w:t>
      </w:r>
      <w:r w:rsidR="00883DE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%) – обслуговуючий персонал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 саме:</w:t>
      </w:r>
    </w:p>
    <w:p w:rsidR="00EA44F7" w:rsidRPr="003B6287" w:rsidRDefault="00EA44F7" w:rsidP="00EA44F7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апараті сільської ради працює 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33-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посадов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місцевого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A44F7" w:rsidRPr="003B6287" w:rsidRDefault="00EA44F7" w:rsidP="00EA44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самоврядування, 1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службовець 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3- соціальні робітники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4 - обслуговуючий персонал,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зайнят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обслуговуванням органу місцевого самоврядування;</w:t>
      </w:r>
    </w:p>
    <w:p w:rsidR="00EA44F7" w:rsidRPr="003B6287" w:rsidRDefault="00EA44F7" w:rsidP="00EA44F7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 відділі освіти, культури, молоді та спорту  - 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посадових осіб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="00DF7F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r w:rsidR="00E50E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службовці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A44F7" w:rsidRPr="003B6287" w:rsidRDefault="00EA44F7" w:rsidP="00EA44F7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 відділі фінансів - </w:t>
      </w:r>
      <w:r w:rsidR="00E50E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посадові особи;</w:t>
      </w:r>
    </w:p>
    <w:p w:rsidR="00EA44F7" w:rsidRPr="003B6287" w:rsidRDefault="00EA44F7" w:rsidP="00EA44F7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 службі у справах дітей  - </w:t>
      </w:r>
      <w:r w:rsidR="00E50E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посадов</w:t>
      </w:r>
      <w:r w:rsidR="00E50E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особ</w:t>
      </w:r>
      <w:r w:rsidR="00E50E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3B628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A44F7" w:rsidRPr="003B628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Серед посадових осіб</w:t>
      </w:r>
      <w:r w:rsidR="00E50E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жінок  –</w:t>
      </w:r>
      <w:r w:rsidR="00E50E9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F7FD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A44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EA4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осіб (</w:t>
      </w:r>
      <w:r w:rsidR="00E50E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="00DF7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r w:rsidR="00E50E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DF7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EA4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%),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них на керівних посадах –</w:t>
      </w:r>
      <w:r w:rsidRPr="00EA44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</w:t>
      </w:r>
      <w:r w:rsidR="00E50E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осіб. </w:t>
      </w:r>
    </w:p>
    <w:p w:rsidR="00EA44F7" w:rsidRPr="00EA44F7" w:rsidRDefault="00EA44F7" w:rsidP="00EA44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Посадові особи та службовці</w:t>
      </w:r>
      <w:r w:rsidR="00E5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працюють в апараті виконавчого комітету Поляницької сільської ради </w:t>
      </w:r>
      <w:r w:rsidRPr="00E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розподіляються:</w:t>
      </w:r>
    </w:p>
    <w:p w:rsidR="00EA44F7" w:rsidRPr="00EA44F7" w:rsidRDefault="00EA44F7" w:rsidP="00EA44F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освітою:</w:t>
      </w:r>
    </w:p>
    <w:p w:rsidR="00EA44F7" w:rsidRPr="00EA44F7" w:rsidRDefault="00EA44F7" w:rsidP="00EA4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повну вищу  - 26 осіб (76,47</w:t>
      </w:r>
      <w:r w:rsidRPr="00EA44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%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EA44F7" w:rsidRPr="00EA44F7" w:rsidRDefault="00EA44F7" w:rsidP="00EA4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мають базову вищу - 2 особи (5,88%);</w:t>
      </w:r>
    </w:p>
    <w:p w:rsidR="00EA44F7" w:rsidRPr="00EA44F7" w:rsidRDefault="00EA44F7" w:rsidP="00EA4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середньо – спеціальну – 4 особи (11,76%);</w:t>
      </w:r>
    </w:p>
    <w:p w:rsidR="00EA44F7" w:rsidRDefault="00EA44F7" w:rsidP="00EA4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середню – 2 (5,88%)</w:t>
      </w:r>
    </w:p>
    <w:p w:rsidR="00E50E9D" w:rsidRPr="00EA44F7" w:rsidRDefault="00E50E9D" w:rsidP="00EA4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4F7" w:rsidRPr="00EA44F7" w:rsidRDefault="00EA44F7" w:rsidP="00EA44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2) за віком: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35 років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- 9  осіб;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36 до 45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- 14</w:t>
      </w:r>
      <w:r w:rsidRPr="00EA44F7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осіб;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46 до 55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- 7 осіб;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56 до 6</w:t>
      </w:r>
      <w:r w:rsidR="0087377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     - 3  особи;</w:t>
      </w:r>
    </w:p>
    <w:p w:rsid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6</w:t>
      </w:r>
      <w:r w:rsidR="0087377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 років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</w:t>
      </w:r>
      <w:r w:rsidR="00873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особа;</w:t>
      </w:r>
    </w:p>
    <w:p w:rsidR="00E50E9D" w:rsidRPr="00EA44F7" w:rsidRDefault="00E50E9D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3) за стажем служби в органах місцевого самоврядування та на державній      службі: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 року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- 4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особи;         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 до 3-х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-5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осіб;       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3 до 5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-5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осіб;    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5 до 10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- 1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особа;       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10 до 15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- 4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особи;    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15 до 20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- 6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осіб;</w:t>
      </w:r>
    </w:p>
    <w:p w:rsidR="00EA44F7" w:rsidRPr="00EA44F7" w:rsidRDefault="00EA44F7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20 до 25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- 2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особи;</w:t>
      </w:r>
    </w:p>
    <w:p w:rsidR="004622D5" w:rsidRDefault="00EA44F7" w:rsidP="00462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понад 25 років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- 7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осіб.          </w:t>
      </w:r>
    </w:p>
    <w:p w:rsidR="004622D5" w:rsidRDefault="004622D5" w:rsidP="00462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4F7" w:rsidRPr="00EA44F7" w:rsidRDefault="00EA44F7" w:rsidP="0046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Прийнято у 2022 році та І кварталі 2023 року посадових осіб:</w:t>
      </w:r>
    </w:p>
    <w:p w:rsidR="00EA44F7" w:rsidRDefault="004622D5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A44F7"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всього        -  </w:t>
      </w:r>
      <w:r w:rsidR="004F586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EA44F7"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</w:t>
      </w:r>
      <w:r w:rsidR="00E50E9D">
        <w:rPr>
          <w:rFonts w:ascii="Times New Roman" w:eastAsia="Times New Roman" w:hAnsi="Times New Roman" w:cs="Times New Roman"/>
          <w:sz w:val="28"/>
          <w:szCs w:val="24"/>
          <w:lang w:eastAsia="ru-RU"/>
        </w:rPr>
        <w:t>і</w:t>
      </w:r>
      <w:r w:rsidR="00EA44F7"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б,    з них</w:t>
      </w:r>
    </w:p>
    <w:p w:rsidR="004F5868" w:rsidRPr="00EA44F7" w:rsidRDefault="004F5868" w:rsidP="00EA4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конкурсом (січень 2022)  -</w:t>
      </w:r>
      <w:r w:rsidR="00ED28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одну  особу</w:t>
      </w:r>
    </w:p>
    <w:p w:rsidR="00EA44F7" w:rsidRPr="00EA44F7" w:rsidRDefault="00EA44F7" w:rsidP="0046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час військового стану до проведення  конкурсу      -  5  ос</w:t>
      </w:r>
      <w:r w:rsidR="00E50E9D">
        <w:rPr>
          <w:rFonts w:ascii="Times New Roman" w:eastAsia="Times New Roman" w:hAnsi="Times New Roman" w:cs="Times New Roman"/>
          <w:sz w:val="28"/>
          <w:szCs w:val="24"/>
          <w:lang w:eastAsia="ru-RU"/>
        </w:rPr>
        <w:t>і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б;      </w:t>
      </w:r>
    </w:p>
    <w:p w:rsidR="00E50E9D" w:rsidRDefault="00EA44F7" w:rsidP="004622D5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умовах стажування  -  одну  особу; </w:t>
      </w:r>
    </w:p>
    <w:p w:rsidR="004622D5" w:rsidRDefault="004622D5" w:rsidP="004622D5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4F7" w:rsidRPr="00EA44F7" w:rsidRDefault="00EA44F7" w:rsidP="004622D5">
      <w:pPr>
        <w:tabs>
          <w:tab w:val="left" w:pos="414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Звільнено посадових осіб:</w:t>
      </w:r>
    </w:p>
    <w:p w:rsidR="00EA44F7" w:rsidRPr="00EA44F7" w:rsidRDefault="00EA44F7" w:rsidP="00E5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всього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- 2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особи;     </w:t>
      </w:r>
    </w:p>
    <w:p w:rsidR="00EA44F7" w:rsidRDefault="00EA44F7" w:rsidP="0046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 угодою сторін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- 2</w:t>
      </w:r>
      <w:r w:rsidRPr="00EA44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особи;  </w:t>
      </w:r>
    </w:p>
    <w:p w:rsidR="004622D5" w:rsidRDefault="009D2D29" w:rsidP="004622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кожного прийнятого працівника оформляється особова справа. Упродовж 2022 року </w:t>
      </w:r>
      <w:r w:rsidR="00E50E9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завідувачем сектору з кадрової та інформаційної роботи </w:t>
      </w:r>
      <w:r w:rsidRPr="009D2D2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упорядковувалися особові справи працівників сільської ради у відповідності до Порядку ведення особових справ посадових</w:t>
      </w:r>
      <w:r w:rsidR="00E50E9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осіб місцевого самоврядування.</w:t>
      </w:r>
    </w:p>
    <w:p w:rsidR="00663608" w:rsidRPr="00663608" w:rsidRDefault="00663608" w:rsidP="00663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08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Трудові книжки працівників ведуться згідно з наказом Міністерства праці України, Міністерства юстиції України, Міністерства соціального захисту населення України від 29.07.1993 №58 «Про затвердження Інструкції про порядок ведення трудових книжок працівників» і містять записи про прийняття на службу, прийняття Присяги посадової особи, присвоєння рангів, про нагородження державними нагородами та заохочення, про переведення на інші посади та інше.</w:t>
      </w:r>
      <w:r w:rsidR="00820C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Відповідно до постанови</w:t>
      </w:r>
      <w:r w:rsidR="009D12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правління </w:t>
      </w:r>
      <w:r w:rsidR="00820C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Пенсійного фонду України від 12.03.2021№11-1 «Про</w:t>
      </w:r>
      <w:r w:rsidR="009D12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затвердження Порядку подання відомостей про трудову діяльність працівника, фізичної особи – підприємця, фізичної </w:t>
      </w:r>
      <w:r w:rsidR="009D129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особи, яка забезпечує себе роботою  самостійно, в електронній формі»</w:t>
      </w:r>
      <w:r w:rsidR="00820C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із змінами від 02.06.2022 № 8-3 трудові книжки всіх працівників апарату виконавчого комітету Поляницької сільської ради оцифровані.</w:t>
      </w:r>
    </w:p>
    <w:p w:rsidR="009D2D29" w:rsidRDefault="009D2D29" w:rsidP="009D12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Відповідно до ст. 15 Закону України «Про службу в органах місц</w:t>
      </w:r>
      <w:r w:rsidR="00E04A49" w:rsidRP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евого самоврядування»  протягом</w:t>
      </w:r>
      <w:r w:rsidRP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2022 року </w:t>
      </w:r>
      <w:r w:rsid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посадовим особам місцевого самоврядування присвоєно чергові ранги  </w:t>
      </w:r>
      <w:r w:rsid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протягом І кварталу 2023 року 8 посадовим особам присвоєно чергові ранги. В 2022 році 4</w:t>
      </w:r>
      <w:r w:rsidRP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працівникам встановлено надбавки за вислугу років</w:t>
      </w:r>
      <w:r w:rsidR="00E04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І кварталі 2023 – одній особі.</w:t>
      </w:r>
    </w:p>
    <w:p w:rsidR="00F04CE3" w:rsidRPr="00F04CE3" w:rsidRDefault="00F04CE3" w:rsidP="00F04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CE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із пріор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F04CE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тетних напрямків роботи з кадрами є постійне підвищення кваліфікації посадових осіб виконавчих органів сільської  ради. Протягом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F04C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у сільській  раді проводяться онлайн заняття, тематика яких пов’язана з вивченням нових законодавчих та нормативних актів, роботою зі зверненнями громадян, питань діловодства, кадрового діловодства та етики поведінки, планування роботи, проходження служби в органах місцевого самоврядування, запобігання та виявлення корупції в органах місцевого самоврядування та інші.</w:t>
      </w:r>
    </w:p>
    <w:p w:rsidR="004B4A9E" w:rsidRDefault="00F04CE3" w:rsidP="0032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в Івано – Франківському обласному центрі перепідготовки та підвищення кваліфікації навчалися 1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посадових осіб місцевого самоврядування.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І кварталу 2023 </w:t>
      </w:r>
      <w:r w:rsidR="00376691" w:rsidRP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691" w:rsidRP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короткостроковими програмами навчалося 1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посадових осіб.</w:t>
      </w:r>
      <w:r w:rsidR="00376691" w:rsidRP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Короткострокові програми підвищення кваліфікації проводилися за наступною тематикою:</w:t>
      </w:r>
      <w:r w:rsidR="00376691" w:rsidRP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691"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«Запобігання та виявлення корупції в органах влади»,</w:t>
      </w:r>
      <w:r w:rsidR="00376691" w:rsidRP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691"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«Управління персоналом на публічній службі»,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«Правове регулювання земельних відносин»</w:t>
      </w:r>
      <w:r w:rsidR="007B56E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Місцеві податки і збори», «Соціальний супровід сімей, у яких виховуються діти – сироти», «Реалізація державної регуляторної політики у регіоні», «Організація надання публічних послуг»,</w:t>
      </w:r>
      <w:r w:rsidR="0060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«Організація роботи старост»,</w:t>
      </w:r>
      <w:r w:rsidR="0032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«Ділова  українська мова у сфері державного управління», «Доступ до відкритих даних»,</w:t>
      </w:r>
      <w:r w:rsidR="003272D9" w:rsidRPr="0032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2D9" w:rsidRPr="00F04CE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«Робота зі зверненнями громадян у місцевих органах влади»</w:t>
      </w:r>
      <w:r w:rsidR="003272D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«Правові та практичні аспекти здійснення  публічних закупівель», «Державна політика цифрового розвитку», «Інформаційна безпека», «Забезпечення доступу  до публічної інформації.</w:t>
      </w:r>
      <w:r w:rsidR="00B9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</w:t>
      </w:r>
      <w:r w:rsidR="00B9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публічної інформації у формі відкритих даних»</w:t>
      </w:r>
      <w:r w:rsidR="009A216D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«Розширення участі жінок у політичному та громадському житті», «Комунікативні технології</w:t>
      </w:r>
      <w:r w:rsidR="0070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9A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:rsidR="009D2D29" w:rsidRPr="00F537D3" w:rsidRDefault="009D2D29" w:rsidP="009D129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2022 рік </w:t>
      </w:r>
      <w:r w:rsidR="00F537D3"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сектором з кадрової та інформаційної  </w:t>
      </w:r>
      <w:r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роботи підготовлено  </w:t>
      </w:r>
      <w:r w:rsid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161</w:t>
      </w:r>
      <w:r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розпорядження з кадрових питань</w:t>
      </w:r>
      <w:r w:rsid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тривалого зберігання (прийняття, звільнення, присвоєння рангів, заохочення та ін.) та 99</w:t>
      </w:r>
      <w:r w:rsidRPr="00F537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</w:t>
      </w:r>
      <w:r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розпоряджен</w:t>
      </w:r>
      <w:r w:rsid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 з кадрових питань тимчасового зберігання</w:t>
      </w:r>
      <w:r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(про відпустки, короткотермінові відрядження).</w:t>
      </w:r>
    </w:p>
    <w:p w:rsidR="000B27A9" w:rsidRDefault="00F537D3" w:rsidP="003C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="00923719" w:rsidRPr="009237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Завідувач</w:t>
      </w:r>
      <w:r w:rsidR="009237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ем сектору </w:t>
      </w:r>
      <w:r w:rsidRPr="009237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 кадрової та інформаційної роботи</w:t>
      </w:r>
      <w:r w:rsidR="009D2D29"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здійснюється ведення військового обліку  військовозобов’язаних і призовників,  які працюють у сільській раді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D2D29"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Проводиться перевірка військово-облікових документів призовників і військовозобов’язаних при прийнятті на роботу</w:t>
      </w:r>
      <w:r w:rsidR="003C33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D2D29" w:rsidRPr="00F53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357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Відповідно до постанови КМУ від </w:t>
      </w:r>
      <w:r w:rsidR="009237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30.12.2022 №1487 «Про затвердження Порядку організації та ведення військового обліку призовників, військовозобов</w:t>
      </w:r>
      <w:r w:rsidR="00923719" w:rsidRPr="00A36F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’язаних та резервістів» </w:t>
      </w:r>
      <w:r w:rsidR="00A36FA1" w:rsidRPr="00A36F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персональний військовий </w:t>
      </w:r>
      <w:r w:rsidR="00A36F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 ведеться за списками  військовозобов</w:t>
      </w:r>
      <w:r w:rsidR="00A36FA1" w:rsidRPr="00A36F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’</w:t>
      </w:r>
      <w:r w:rsidR="00A36F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язаних та резервістів рядового, </w:t>
      </w:r>
      <w:r w:rsidR="00A36F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сержантського та старшинського складу.</w:t>
      </w:r>
      <w:r w:rsidR="001524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Довод</w:t>
      </w:r>
      <w:r w:rsidR="00E14C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 w:rsidR="001524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ться до призовників, військовозобов</w:t>
      </w:r>
      <w:r w:rsidR="0015249B" w:rsidRPr="001524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’</w:t>
      </w:r>
      <w:r w:rsidR="001524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язаних та резервістів</w:t>
      </w:r>
      <w:r w:rsidR="008F0B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4C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військового обліку під особистий підпис під час прийняття на роботу. Здійснюється оформлення документів, необхідних для бронювання військовозобов</w:t>
      </w:r>
      <w:r w:rsidR="00E14CB7" w:rsidRPr="000D32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’</w:t>
      </w:r>
      <w:r w:rsidR="00E14C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язаних та на військовий час.</w:t>
      </w:r>
    </w:p>
    <w:p w:rsidR="00622C7B" w:rsidRDefault="0087522F" w:rsidP="007A0B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="008B4278" w:rsidRPr="008B4278">
        <w:rPr>
          <w:sz w:val="28"/>
          <w:szCs w:val="28"/>
          <w:lang w:val="uk-UA"/>
        </w:rPr>
        <w:t xml:space="preserve">З метою створення дієвої системи оприлюднення інформації про роботу сільської ради, підвищення  ефективності та прозорості її діяльності, забезпечення впливу на процеси, які відбуваються на території ради для власного розміщення проектів нормативно-правових актів, рішень </w:t>
      </w:r>
      <w:r w:rsidR="008B4278">
        <w:rPr>
          <w:sz w:val="28"/>
          <w:szCs w:val="28"/>
          <w:lang w:val="uk-UA"/>
        </w:rPr>
        <w:t xml:space="preserve">Поляницької сільської ради діє офіційний вебсайт. </w:t>
      </w:r>
    </w:p>
    <w:p w:rsidR="00622C7B" w:rsidRPr="00431B08" w:rsidRDefault="00431B08" w:rsidP="00431B08">
      <w:pPr>
        <w:pStyle w:val="Default"/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431B08">
        <w:rPr>
          <w:sz w:val="28"/>
          <w:szCs w:val="28"/>
          <w:lang w:val="uk-UA"/>
        </w:rPr>
        <w:t xml:space="preserve">Працівниками </w:t>
      </w:r>
      <w:r>
        <w:rPr>
          <w:sz w:val="28"/>
          <w:szCs w:val="28"/>
          <w:lang w:val="uk-UA"/>
        </w:rPr>
        <w:t>сектору з кадрової та інформаційної роботи проводиться</w:t>
      </w:r>
      <w:r w:rsidRPr="00431B08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а</w:t>
      </w:r>
      <w:r w:rsidRPr="00431B08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а</w:t>
      </w:r>
      <w:r w:rsidRPr="00431B08">
        <w:rPr>
          <w:sz w:val="28"/>
          <w:szCs w:val="28"/>
          <w:lang w:val="uk-UA"/>
        </w:rPr>
        <w:t>, пов’язан</w:t>
      </w:r>
      <w:r>
        <w:rPr>
          <w:sz w:val="28"/>
          <w:szCs w:val="28"/>
          <w:lang w:val="uk-UA"/>
        </w:rPr>
        <w:t>а</w:t>
      </w:r>
      <w:r w:rsidRPr="00431B08">
        <w:rPr>
          <w:sz w:val="28"/>
          <w:szCs w:val="28"/>
          <w:lang w:val="uk-UA"/>
        </w:rPr>
        <w:t xml:space="preserve"> із законодавством про працю та службу в органах місцевого самоврядування викону</w:t>
      </w:r>
      <w:r>
        <w:rPr>
          <w:sz w:val="28"/>
          <w:szCs w:val="28"/>
          <w:lang w:val="uk-UA"/>
        </w:rPr>
        <w:t xml:space="preserve">ються інші </w:t>
      </w:r>
      <w:r w:rsidRPr="00431B08">
        <w:rPr>
          <w:sz w:val="28"/>
          <w:szCs w:val="28"/>
          <w:lang w:val="uk-UA"/>
        </w:rPr>
        <w:t xml:space="preserve"> додаткові доручення та завдання керівництва.</w:t>
      </w:r>
    </w:p>
    <w:p w:rsidR="00622C7B" w:rsidRDefault="00622C7B" w:rsidP="007A0B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8223B" w:rsidRDefault="0008223B" w:rsidP="007A0B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8223B" w:rsidRDefault="0008223B" w:rsidP="007A0B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8223B" w:rsidRDefault="0008223B" w:rsidP="007A0B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8223B" w:rsidRPr="008B4278" w:rsidRDefault="0008223B" w:rsidP="007A0B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7522F" w:rsidRPr="0008223B" w:rsidRDefault="008F0BFD" w:rsidP="003C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23B">
        <w:rPr>
          <w:rFonts w:ascii="Times New Roman" w:hAnsi="Times New Roman" w:cs="Times New Roman"/>
          <w:b/>
          <w:sz w:val="28"/>
          <w:szCs w:val="28"/>
        </w:rPr>
        <w:t xml:space="preserve">Завідувачка сектору з </w:t>
      </w:r>
      <w:r w:rsidR="0008223B" w:rsidRPr="0008223B">
        <w:rPr>
          <w:rFonts w:ascii="Times New Roman" w:hAnsi="Times New Roman" w:cs="Times New Roman"/>
          <w:b/>
          <w:sz w:val="28"/>
          <w:szCs w:val="28"/>
        </w:rPr>
        <w:t xml:space="preserve"> кадрової</w:t>
      </w:r>
    </w:p>
    <w:p w:rsidR="0008223B" w:rsidRPr="0008223B" w:rsidRDefault="0008223B" w:rsidP="003C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23B">
        <w:rPr>
          <w:rFonts w:ascii="Times New Roman" w:hAnsi="Times New Roman" w:cs="Times New Roman"/>
          <w:b/>
          <w:sz w:val="28"/>
          <w:szCs w:val="28"/>
        </w:rPr>
        <w:t>та інформаційної роботи</w:t>
      </w:r>
      <w:r w:rsidRPr="0008223B">
        <w:rPr>
          <w:rFonts w:ascii="Times New Roman" w:hAnsi="Times New Roman" w:cs="Times New Roman"/>
          <w:b/>
          <w:sz w:val="28"/>
          <w:szCs w:val="28"/>
        </w:rPr>
        <w:tab/>
      </w:r>
      <w:r w:rsidRPr="0008223B">
        <w:rPr>
          <w:rFonts w:ascii="Times New Roman" w:hAnsi="Times New Roman" w:cs="Times New Roman"/>
          <w:b/>
          <w:sz w:val="28"/>
          <w:szCs w:val="28"/>
        </w:rPr>
        <w:tab/>
      </w:r>
      <w:r w:rsidRPr="0008223B">
        <w:rPr>
          <w:rFonts w:ascii="Times New Roman" w:hAnsi="Times New Roman" w:cs="Times New Roman"/>
          <w:b/>
          <w:sz w:val="28"/>
          <w:szCs w:val="28"/>
        </w:rPr>
        <w:tab/>
      </w:r>
      <w:r w:rsidRPr="0008223B">
        <w:rPr>
          <w:rFonts w:ascii="Times New Roman" w:hAnsi="Times New Roman" w:cs="Times New Roman"/>
          <w:b/>
          <w:sz w:val="28"/>
          <w:szCs w:val="28"/>
        </w:rPr>
        <w:tab/>
      </w:r>
      <w:r w:rsidRPr="0008223B">
        <w:rPr>
          <w:rFonts w:ascii="Times New Roman" w:hAnsi="Times New Roman" w:cs="Times New Roman"/>
          <w:b/>
          <w:sz w:val="28"/>
          <w:szCs w:val="28"/>
        </w:rPr>
        <w:tab/>
        <w:t>Олександра ГЕНИК</w:t>
      </w:r>
    </w:p>
    <w:sectPr w:rsidR="0008223B" w:rsidRPr="0008223B" w:rsidSect="00742E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55DB5"/>
    <w:multiLevelType w:val="multilevel"/>
    <w:tmpl w:val="733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7133A"/>
    <w:multiLevelType w:val="multilevel"/>
    <w:tmpl w:val="BAB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A3A6B"/>
    <w:multiLevelType w:val="multilevel"/>
    <w:tmpl w:val="A2A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A2DCE"/>
    <w:multiLevelType w:val="multilevel"/>
    <w:tmpl w:val="E5A0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D00CD"/>
    <w:multiLevelType w:val="multilevel"/>
    <w:tmpl w:val="F2F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29"/>
    <w:rsid w:val="0008223B"/>
    <w:rsid w:val="000B27A9"/>
    <w:rsid w:val="000D32EA"/>
    <w:rsid w:val="0015249B"/>
    <w:rsid w:val="00266458"/>
    <w:rsid w:val="003272D9"/>
    <w:rsid w:val="00376691"/>
    <w:rsid w:val="003B6287"/>
    <w:rsid w:val="003C336B"/>
    <w:rsid w:val="003D7E02"/>
    <w:rsid w:val="00431B08"/>
    <w:rsid w:val="00440D73"/>
    <w:rsid w:val="004622D5"/>
    <w:rsid w:val="00472E35"/>
    <w:rsid w:val="0049048C"/>
    <w:rsid w:val="004B4A9E"/>
    <w:rsid w:val="004E2B2C"/>
    <w:rsid w:val="004F5868"/>
    <w:rsid w:val="005B7563"/>
    <w:rsid w:val="00605145"/>
    <w:rsid w:val="00622C7B"/>
    <w:rsid w:val="00663608"/>
    <w:rsid w:val="007046E6"/>
    <w:rsid w:val="00742E5A"/>
    <w:rsid w:val="00747924"/>
    <w:rsid w:val="00795147"/>
    <w:rsid w:val="00797BAD"/>
    <w:rsid w:val="007A0BEA"/>
    <w:rsid w:val="007A2AFB"/>
    <w:rsid w:val="007B56E6"/>
    <w:rsid w:val="007E3EA0"/>
    <w:rsid w:val="00820CDF"/>
    <w:rsid w:val="00866CA0"/>
    <w:rsid w:val="0087377F"/>
    <w:rsid w:val="0087522F"/>
    <w:rsid w:val="00883DEF"/>
    <w:rsid w:val="008A2505"/>
    <w:rsid w:val="008B4278"/>
    <w:rsid w:val="008F0BFD"/>
    <w:rsid w:val="00923719"/>
    <w:rsid w:val="0093576E"/>
    <w:rsid w:val="00996C07"/>
    <w:rsid w:val="009A216D"/>
    <w:rsid w:val="009C2F19"/>
    <w:rsid w:val="009D1294"/>
    <w:rsid w:val="009D2D29"/>
    <w:rsid w:val="009F75F6"/>
    <w:rsid w:val="00A23CFD"/>
    <w:rsid w:val="00A36FA1"/>
    <w:rsid w:val="00B51855"/>
    <w:rsid w:val="00B65BF0"/>
    <w:rsid w:val="00B90FCB"/>
    <w:rsid w:val="00BC3B1A"/>
    <w:rsid w:val="00C422D4"/>
    <w:rsid w:val="00D02A39"/>
    <w:rsid w:val="00DF4ECC"/>
    <w:rsid w:val="00DF7FDF"/>
    <w:rsid w:val="00E04A49"/>
    <w:rsid w:val="00E13F7F"/>
    <w:rsid w:val="00E14CB7"/>
    <w:rsid w:val="00E50E9D"/>
    <w:rsid w:val="00EA44F7"/>
    <w:rsid w:val="00EA7DE2"/>
    <w:rsid w:val="00ED2847"/>
    <w:rsid w:val="00F04CE3"/>
    <w:rsid w:val="00F537D3"/>
    <w:rsid w:val="00F8686D"/>
    <w:rsid w:val="00F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075E"/>
  <w15:chartTrackingRefBased/>
  <w15:docId w15:val="{8774EB52-3046-4051-876B-8A7761A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31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9340-4386-41B0-B660-9D3A3F1F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6926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Admin</cp:lastModifiedBy>
  <cp:revision>47</cp:revision>
  <dcterms:created xsi:type="dcterms:W3CDTF">2023-03-29T08:40:00Z</dcterms:created>
  <dcterms:modified xsi:type="dcterms:W3CDTF">2023-04-28T09:56:00Z</dcterms:modified>
</cp:coreProperties>
</file>